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C32895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C32895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DI </w:t>
      </w:r>
      <w:r w:rsidR="001F4ADA">
        <w:rPr>
          <w:rFonts w:ascii="Cambria" w:hAnsi="Cambria" w:cs="Cambria"/>
          <w:color w:val="17365D"/>
          <w:spacing w:val="5"/>
          <w:sz w:val="44"/>
          <w:szCs w:val="44"/>
        </w:rPr>
        <w:t>matematica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C3289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Olga Cattaneo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C3289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4 CC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 w:rsidTr="000E6BE2">
        <w:trPr>
          <w:trHeight w:val="758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0E6BE2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6BE2">
              <w:rPr>
                <w:rFonts w:ascii="Calibri" w:hAnsi="Calibri" w:cs="Calibri"/>
                <w:b/>
                <w:bCs/>
                <w:sz w:val="28"/>
                <w:szCs w:val="28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0E6BE2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E6BE2">
              <w:rPr>
                <w:rFonts w:ascii="Calibri" w:hAnsi="Calibri" w:cs="Calibri"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0E6BE2" w:rsidP="000E6BE2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0E6BE2">
              <w:rPr>
                <w:rFonts w:ascii="Calibri" w:hAnsi="Calibri" w:cs="Calibri"/>
                <w:sz w:val="22"/>
                <w:szCs w:val="22"/>
                <w:lang w:eastAsia="it-IT" w:bidi="ar-SA"/>
              </w:rPr>
              <w:t>La classe è composta da 21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 xml:space="preserve"> </w:t>
            </w:r>
            <w:r w:rsidRPr="000E6BE2">
              <w:rPr>
                <w:rFonts w:ascii="Calibri" w:hAnsi="Calibri" w:cs="Calibri"/>
                <w:sz w:val="22"/>
                <w:szCs w:val="22"/>
                <w:lang w:eastAsia="it-IT" w:bidi="ar-SA"/>
              </w:rPr>
              <w:t>alunn</w:t>
            </w:r>
            <w:r w:rsidR="00344621">
              <w:rPr>
                <w:rFonts w:ascii="Calibri" w:hAnsi="Calibri" w:cs="Calibri"/>
                <w:sz w:val="22"/>
                <w:szCs w:val="22"/>
                <w:lang w:eastAsia="it-IT" w:bidi="ar-SA"/>
              </w:rPr>
              <w:t>i di cui 14 ragazz</w:t>
            </w:r>
            <w:r w:rsidR="00360DAF">
              <w:rPr>
                <w:rFonts w:ascii="Calibri" w:hAnsi="Calibri" w:cs="Calibri"/>
                <w:sz w:val="22"/>
                <w:szCs w:val="22"/>
                <w:lang w:eastAsia="it-IT" w:bidi="ar-SA"/>
              </w:rPr>
              <w:t xml:space="preserve">e e 7 ragazzi con un </w:t>
            </w:r>
            <w:r w:rsidR="001A346B">
              <w:rPr>
                <w:rFonts w:ascii="Calibri" w:hAnsi="Calibri" w:cs="Calibri"/>
                <w:sz w:val="22"/>
                <w:szCs w:val="22"/>
                <w:lang w:eastAsia="it-IT" w:bidi="ar-SA"/>
              </w:rPr>
              <w:t>buon livello di socializzazione e in alcuni casi discreto impegno.</w:t>
            </w:r>
          </w:p>
          <w:p w:rsidR="000E6BE2" w:rsidRPr="00463C1A" w:rsidRDefault="000E6BE2" w:rsidP="000E6BE2">
            <w:pPr>
              <w:pStyle w:val="Sottotitolo"/>
              <w:rPr>
                <w:rFonts w:asciiTheme="majorHAnsi" w:eastAsiaTheme="majorEastAsia" w:hAnsiTheme="majorHAnsi" w:cstheme="majorBidi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0E6BE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Dopo la prima verifica scritta la classe risulta per la maggior parte sufficiente e più che sufficiente; restano </w:t>
            </w:r>
            <w:r w:rsidR="00344621">
              <w:rPr>
                <w:rFonts w:ascii="Calibri" w:hAnsi="Calibri" w:cs="Calibri"/>
                <w:sz w:val="22"/>
                <w:szCs w:val="22"/>
              </w:rPr>
              <w:t xml:space="preserve">tuttavia </w:t>
            </w:r>
            <w:r>
              <w:rPr>
                <w:rFonts w:ascii="Calibri" w:hAnsi="Calibri" w:cs="Calibri"/>
                <w:sz w:val="22"/>
                <w:szCs w:val="22"/>
              </w:rPr>
              <w:t>ancora alcuni elementi che per lo studio non costante e la scarsa applicazione non conseguono risultati adeguati.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0F4" w:rsidRPr="00B600F4" w:rsidRDefault="00B600F4" w:rsidP="00B600F4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B600F4">
              <w:rPr>
                <w:rFonts w:ascii="Calibri" w:hAnsi="Calibri" w:cs="Calibri"/>
                <w:sz w:val="22"/>
                <w:szCs w:val="22"/>
                <w:lang w:eastAsia="it-IT" w:bidi="ar-SA"/>
              </w:rPr>
              <w:t>Cogliere l’importanza del linguaggio matematico come potente strumento della descrizione della realtà</w:t>
            </w:r>
          </w:p>
          <w:p w:rsidR="00B600F4" w:rsidRPr="00B600F4" w:rsidRDefault="00B600F4" w:rsidP="00B600F4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B600F4">
              <w:rPr>
                <w:rFonts w:ascii="Calibri" w:hAnsi="Calibri" w:cs="Calibri"/>
                <w:sz w:val="22"/>
                <w:szCs w:val="22"/>
                <w:lang w:eastAsia="it-IT" w:bidi="ar-SA"/>
              </w:rPr>
              <w:t>Sviluppare capacità di ragionamento coerente e argomentato</w:t>
            </w:r>
          </w:p>
          <w:p w:rsidR="00B600F4" w:rsidRPr="00B600F4" w:rsidRDefault="00B600F4" w:rsidP="00B600F4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B600F4">
              <w:rPr>
                <w:rFonts w:ascii="Calibri" w:hAnsi="Calibri" w:cs="Calibri"/>
                <w:sz w:val="22"/>
                <w:szCs w:val="22"/>
                <w:lang w:eastAsia="it-IT" w:bidi="ar-SA"/>
              </w:rPr>
              <w:t>Affrontare situazioni problematiche di varia natura avvalendosi di modelli matematici atti alla loro rappresentazione con particolare riferimento al concetto di funzione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C32895" w:rsidP="005F2F1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Funzioni esponenziali e logaritmiche; funzioni goniometriche; equazioni e disequazioni elementari delle funzioni trascendenti. Risoluzione dei triangoli rettangoli e qualunque. Introduzione alla geometria dello spazio. Probabilità condizionata 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C3289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Funzioni. Funzioni esponenziali; equazioni </w:t>
            </w:r>
            <w:r w:rsidR="00AC06A0">
              <w:rPr>
                <w:rFonts w:ascii="Calibri" w:hAnsi="Calibri" w:cs="Calibri"/>
                <w:sz w:val="22"/>
                <w:szCs w:val="22"/>
              </w:rPr>
              <w:t xml:space="preserve">e disequazioni </w:t>
            </w:r>
            <w:r>
              <w:rPr>
                <w:rFonts w:ascii="Calibri" w:hAnsi="Calibri" w:cs="Calibri"/>
                <w:sz w:val="22"/>
                <w:szCs w:val="22"/>
              </w:rPr>
              <w:t>esponenziali</w:t>
            </w:r>
            <w:r w:rsidR="00AC06A0">
              <w:rPr>
                <w:rFonts w:ascii="Calibri" w:hAnsi="Calibri" w:cs="Calibri"/>
                <w:sz w:val="22"/>
                <w:szCs w:val="22"/>
              </w:rPr>
              <w:t>; logaritmi. Proprietà dei  logaritmi. Equazioni e disequazioni logaritmiche</w:t>
            </w:r>
            <w:r w:rsidR="00E95AA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AC06A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Funzioni goniometriche. Archi associati. Formule di addizione e sottrazione, duplicazione e bisezione. Equazioni goniometriche elementari.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AC06A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Disequazioni goniometriche elementari.  Semplici equazioni goniometriche lineari e omogenee.</w:t>
            </w:r>
          </w:p>
          <w:p w:rsidR="00AC06A0" w:rsidRDefault="00AC06A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Trigonometria: risoluzione del triangolo rettangolo e del triangolo qualunque. Introduzione alla geometria dello spazio. Posizioni reciproche di rette  e piani nello spazio. Parallelismo e perpendicolarità.</w:t>
            </w:r>
          </w:p>
          <w:p w:rsidR="00B87CD7" w:rsidRPr="005458EF" w:rsidRDefault="00B87CD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Probabilità condizionata.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8EF" w:rsidRPr="00B87CD7" w:rsidRDefault="0074788F" w:rsidP="00B87CD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 w:rsidP="00B87CD7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 w:rsidP="00B87CD7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1F4ADA">
              <w:rPr>
                <w:rFonts w:ascii="Calibri" w:hAnsi="Calibri" w:cs="Calibri"/>
                <w:sz w:val="22"/>
                <w:szCs w:val="22"/>
              </w:rPr>
              <w:t xml:space="preserve">25-9-14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B869FE" w:rsidRDefault="0074788F" w:rsidP="00B869F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B87CD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</w:t>
            </w:r>
            <w:r w:rsidR="00AD0A76">
              <w:rPr>
                <w:rFonts w:ascii="Calibri" w:hAnsi="Calibri" w:cs="Calibri"/>
                <w:sz w:val="22"/>
                <w:szCs w:val="22"/>
              </w:rPr>
              <w:t>si per test ingresso facoltà scientifiche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9158B3" w:rsidRPr="005458EF" w:rsidRDefault="0074788F" w:rsidP="009158B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 w:rsidR="00637C9D">
        <w:rPr>
          <w:rFonts w:ascii="Calibri" w:hAnsi="Calibri" w:cs="Calibri"/>
          <w:sz w:val="22"/>
          <w:szCs w:val="22"/>
        </w:rPr>
        <w:t xml:space="preserve">      </w:t>
      </w:r>
      <w:r w:rsidR="00B869FE">
        <w:rPr>
          <w:rFonts w:ascii="Calibri" w:hAnsi="Calibri" w:cs="Calibri"/>
          <w:sz w:val="22"/>
          <w:szCs w:val="22"/>
        </w:rPr>
        <w:t>Olga Cattaneo</w:t>
      </w:r>
      <w:r w:rsidR="009158B3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</w:t>
      </w:r>
      <w:r w:rsidR="009158B3" w:rsidRPr="005458EF">
        <w:rPr>
          <w:rFonts w:ascii="Calibri" w:hAnsi="Calibri" w:cs="Calibri"/>
          <w:sz w:val="22"/>
          <w:szCs w:val="22"/>
        </w:rPr>
        <w:t xml:space="preserve">Roma, </w:t>
      </w:r>
      <w:r w:rsidR="009158B3" w:rsidRPr="00637C9D">
        <w:rPr>
          <w:rFonts w:ascii="Calibri" w:hAnsi="Calibri" w:cs="Calibri"/>
          <w:sz w:val="22"/>
          <w:szCs w:val="22"/>
        </w:rPr>
        <w:t>27-11-14</w:t>
      </w:r>
      <w:r w:rsidR="009158B3" w:rsidRPr="005458EF">
        <w:rPr>
          <w:rFonts w:ascii="Calibri" w:hAnsi="Calibri" w:cs="Calibri"/>
          <w:sz w:val="22"/>
          <w:szCs w:val="22"/>
        </w:rPr>
        <w:t xml:space="preserve">    </w:t>
      </w:r>
    </w:p>
    <w:p w:rsidR="00B869FE" w:rsidRPr="005458EF" w:rsidRDefault="009158B3" w:rsidP="00B869F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</w:t>
      </w:r>
    </w:p>
    <w:sectPr w:rsidR="00B869FE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0E6BE2"/>
    <w:rsid w:val="001A346B"/>
    <w:rsid w:val="001F4ADA"/>
    <w:rsid w:val="00344621"/>
    <w:rsid w:val="00360DAF"/>
    <w:rsid w:val="00365F93"/>
    <w:rsid w:val="00463C1A"/>
    <w:rsid w:val="005458EF"/>
    <w:rsid w:val="005F2F17"/>
    <w:rsid w:val="00637C9D"/>
    <w:rsid w:val="00651E42"/>
    <w:rsid w:val="00684DCA"/>
    <w:rsid w:val="00720BEC"/>
    <w:rsid w:val="0074788F"/>
    <w:rsid w:val="009158B3"/>
    <w:rsid w:val="00AC06A0"/>
    <w:rsid w:val="00AD0A76"/>
    <w:rsid w:val="00B600F4"/>
    <w:rsid w:val="00B83DDF"/>
    <w:rsid w:val="00B869FE"/>
    <w:rsid w:val="00B87CD7"/>
    <w:rsid w:val="00BD6D01"/>
    <w:rsid w:val="00C32895"/>
    <w:rsid w:val="00D91C06"/>
    <w:rsid w:val="00E95AAD"/>
    <w:rsid w:val="00FF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B600F4"/>
    <w:pPr>
      <w:suppressAutoHyphens/>
      <w:jc w:val="center"/>
    </w:pPr>
    <w:rPr>
      <w:sz w:val="28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B600F4"/>
    <w:rPr>
      <w:sz w:val="28"/>
      <w:lang w:eastAsia="he-IL" w:bidi="he-IL"/>
    </w:rPr>
  </w:style>
  <w:style w:type="paragraph" w:styleId="Sottotitolo">
    <w:name w:val="Subtitle"/>
    <w:basedOn w:val="Normale"/>
    <w:next w:val="Normale"/>
    <w:link w:val="SottotitoloCarattere"/>
    <w:qFormat/>
    <w:rsid w:val="00B600F4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basedOn w:val="Carpredefinitoparagrafo"/>
    <w:link w:val="Sottotitolo"/>
    <w:rsid w:val="00B600F4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2014-12-28T15:09:00Z</dcterms:created>
  <dcterms:modified xsi:type="dcterms:W3CDTF">2014-12-28T15:09:00Z</dcterms:modified>
</cp:coreProperties>
</file>