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843AB8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-20</w:t>
      </w:r>
      <w:r w:rsidR="00843AB8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843AB8" w:rsidP="00843AB8">
      <w:pPr>
        <w:autoSpaceDE w:val="0"/>
        <w:autoSpaceDN w:val="0"/>
        <w:adjustRightInd w:val="0"/>
        <w:spacing w:after="300"/>
        <w:jc w:val="center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</w:t>
      </w:r>
      <w:r w:rsidR="005458EF">
        <w:rPr>
          <w:rFonts w:ascii="Cambria" w:hAnsi="Cambria" w:cs="Cambria"/>
          <w:color w:val="17365D"/>
          <w:spacing w:val="5"/>
          <w:sz w:val="44"/>
          <w:szCs w:val="44"/>
        </w:rPr>
        <w:t>DIDATTICA DI</w:t>
      </w: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STORIA DELL’ARTE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843AB8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AURELI STEFANIA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866FC7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III G</w:t>
            </w:r>
            <w:r w:rsidR="00843AB8">
              <w:rPr>
                <w:rFonts w:ascii="Calibri" w:hAnsi="Calibri" w:cs="Calibri"/>
                <w:b/>
                <w:bCs/>
                <w:sz w:val="28"/>
                <w:szCs w:val="28"/>
              </w:rPr>
              <w:t>L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F76C0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La classe inizia l’approccio alla materia da quest’anno. Non presenta difficoltà né di concentrazione né disciplinari. Gli alunni si dimostrano interessati verso gli argomenti artistici svolti.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E30A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 livello generale della classe, che ho potuto acquisire attraverso la prima verifica, è più che sufficiente. Sono presenti alcune valutazioni ottime e solo in due casi lievi insufficienze recuperate con interrogazioni esaurienti.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F53F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Educare alla conoscenza e al rispetto del patrimonio artistico nelle sue diverse manifestazioni cogliendo la molteplicità di rapporti che legano la cultura attuale con quella del passato. Comprendere come nell’opera d’arte confluiscano aspetti e componenti dei diversi campi del sapere.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AD047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Acquisire concetti legati alla nascita del linguaggio artistico (Preistoria) e delle Civiltà urbane (Mesopotamia ed Egitto). Attraverso lo studio dell’arte greca comprendere l’identità della Polis e la ricerca di perfezione nel tempio e nella statuaria. Capire l’aspirazione </w:t>
            </w:r>
            <w:r w:rsidR="00740316">
              <w:rPr>
                <w:rFonts w:ascii="Calibri" w:hAnsi="Calibri" w:cs="Calibri"/>
                <w:sz w:val="22"/>
                <w:szCs w:val="22"/>
              </w:rPr>
              <w:t>all’espressività in ambito ellenistico. Conoscere gli Etruschi. Indagare le tecniche costruttive romane e le innovazioni architettoniche apportate. Conoscere l’evoluzione dell’arte cristiana con l’introduzione di simboli e nuova iconografia. Studiare il mosaico a Ravenna. Comprendere l’arte romanica distinguendo gli sviluppi architettonici nelle diverse aree italiane.</w:t>
            </w:r>
            <w:r w:rsidR="003A670D">
              <w:rPr>
                <w:rFonts w:ascii="Calibri" w:hAnsi="Calibri" w:cs="Calibri"/>
                <w:sz w:val="22"/>
                <w:szCs w:val="22"/>
              </w:rPr>
              <w:t xml:space="preserve"> Capire il significato dell’architettura gotica.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Elencare in modo sintetico rimanendo  negli spazi assegnati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informazioni attraverso l’apprendimento. Le conoscenze sono l’insieme di fatti, principi, teorie e pratiche, relative a un settore di studio o di lavoro; le conoscenze sono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Preistoria, Civiltà urbane (ricerche)</w:t>
            </w:r>
          </w:p>
          <w:p w:rsidR="00CC02E4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greca: periodo di formazione arcaico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Grecia classica, Ellenismo</w:t>
            </w:r>
          </w:p>
          <w:p w:rsidR="0074788F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etrusca e arte romana (repubblicana e imperiale)</w:t>
            </w:r>
          </w:p>
          <w:p w:rsidR="00CC02E4" w:rsidRPr="005458EF" w:rsidRDefault="00CC02E4" w:rsidP="00A02E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2E3E" w:rsidRDefault="00A02E3E" w:rsidP="00A02E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Paleocristiana a Roma</w:t>
            </w:r>
          </w:p>
          <w:p w:rsidR="00A02E3E" w:rsidRDefault="00A02E3E" w:rsidP="00A02E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Ravenna e </w:t>
            </w:r>
            <w:r w:rsidR="002C27D8">
              <w:rPr>
                <w:rFonts w:ascii="Calibri" w:hAnsi="Calibri" w:cs="Calibri"/>
                <w:sz w:val="22"/>
                <w:szCs w:val="22"/>
              </w:rPr>
              <w:t>il mosaico</w:t>
            </w:r>
          </w:p>
          <w:p w:rsidR="0074788F" w:rsidRPr="005458EF" w:rsidRDefault="00DC0B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romanica e gotica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2115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EB5A54" w:rsidRPr="005458EF" w:rsidRDefault="00EB5A5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EB5A54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Autovalutazione di esercitazioni svolte in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514EE4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09</w:t>
            </w:r>
            <w:r w:rsidR="00A35B87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9359E7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/20</w:t>
            </w:r>
            <w:r w:rsidR="009359E7">
              <w:rPr>
                <w:rFonts w:ascii="Calibri" w:hAnsi="Calibri" w:cs="Calibri"/>
                <w:sz w:val="22"/>
                <w:szCs w:val="22"/>
              </w:rPr>
              <w:t>15.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288C" w:rsidRDefault="00DF288C" w:rsidP="00DF288C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DF288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Autocorrezione di esercitazioni svolte in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2E2F5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  <w:p w:rsidR="002E2F5E" w:rsidRPr="005458EF" w:rsidRDefault="002E2F5E" w:rsidP="002E2F5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Confronto tra opere di periodi diversi per comprendere l’interpretazione dell’arte classica degli artisti del ‘900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4E2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03</w:t>
            </w:r>
            <w:r w:rsidR="00AD729C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</w:p>
          <w:p w:rsidR="0074788F" w:rsidRDefault="00657B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Visita al sito archeologico di Pompei</w:t>
            </w:r>
          </w:p>
          <w:p w:rsidR="00657BAA" w:rsidRPr="005458EF" w:rsidRDefault="00657B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Itinerario nella Roma imperiale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05307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Stefania Aureli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684DCA" w:rsidRPr="002A2B95" w:rsidRDefault="0074788F" w:rsidP="002A2B9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2A2B95">
        <w:rPr>
          <w:rFonts w:ascii="Calibri" w:hAnsi="Calibri" w:cs="Calibri"/>
          <w:b/>
          <w:bCs/>
          <w:color w:val="C00000"/>
          <w:sz w:val="22"/>
          <w:szCs w:val="22"/>
        </w:rPr>
        <w:t>28</w:t>
      </w:r>
      <w:r w:rsidR="005D4693">
        <w:rPr>
          <w:rFonts w:ascii="Calibri" w:hAnsi="Calibri" w:cs="Calibri"/>
          <w:b/>
          <w:bCs/>
          <w:color w:val="C00000"/>
          <w:sz w:val="22"/>
          <w:szCs w:val="22"/>
        </w:rPr>
        <w:t>/11/201</w:t>
      </w:r>
      <w:r w:rsidR="002A2B95">
        <w:rPr>
          <w:rFonts w:ascii="Calibri" w:hAnsi="Calibri" w:cs="Calibri"/>
          <w:b/>
          <w:bCs/>
          <w:color w:val="C00000"/>
          <w:sz w:val="22"/>
          <w:szCs w:val="22"/>
        </w:rPr>
        <w:t>4</w:t>
      </w:r>
    </w:p>
    <w:sectPr w:rsidR="00684DCA" w:rsidRPr="002A2B95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5307F"/>
    <w:rsid w:val="00077A24"/>
    <w:rsid w:val="00107DBA"/>
    <w:rsid w:val="002115BB"/>
    <w:rsid w:val="002A2B95"/>
    <w:rsid w:val="002C27D8"/>
    <w:rsid w:val="002E2F5E"/>
    <w:rsid w:val="002E30A3"/>
    <w:rsid w:val="002E3716"/>
    <w:rsid w:val="003214D3"/>
    <w:rsid w:val="003A670D"/>
    <w:rsid w:val="004E2228"/>
    <w:rsid w:val="00514EE4"/>
    <w:rsid w:val="005458EF"/>
    <w:rsid w:val="005D4693"/>
    <w:rsid w:val="00657BAA"/>
    <w:rsid w:val="00684DCA"/>
    <w:rsid w:val="00712094"/>
    <w:rsid w:val="007177A9"/>
    <w:rsid w:val="00740316"/>
    <w:rsid w:val="0074788F"/>
    <w:rsid w:val="007639DD"/>
    <w:rsid w:val="00825E7D"/>
    <w:rsid w:val="00843AB8"/>
    <w:rsid w:val="00866FC7"/>
    <w:rsid w:val="00900E2D"/>
    <w:rsid w:val="009359E7"/>
    <w:rsid w:val="00A02E3E"/>
    <w:rsid w:val="00A35B87"/>
    <w:rsid w:val="00AD0477"/>
    <w:rsid w:val="00AD729C"/>
    <w:rsid w:val="00B83DDF"/>
    <w:rsid w:val="00B96023"/>
    <w:rsid w:val="00CC02E4"/>
    <w:rsid w:val="00D5324F"/>
    <w:rsid w:val="00DC0BA4"/>
    <w:rsid w:val="00DF288C"/>
    <w:rsid w:val="00EB5A54"/>
    <w:rsid w:val="00ED5D52"/>
    <w:rsid w:val="00F53FA2"/>
    <w:rsid w:val="00F7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2014-12-29T08:32:00Z</dcterms:created>
  <dcterms:modified xsi:type="dcterms:W3CDTF">2014-12-29T08:32:00Z</dcterms:modified>
</cp:coreProperties>
</file>