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DE2" w:rsidRDefault="002F5DE2" w:rsidP="002F5DE2">
      <w:pPr>
        <w:keepNext/>
        <w:keepLines/>
        <w:autoSpaceDE w:val="0"/>
        <w:autoSpaceDN w:val="0"/>
        <w:adjustRightInd w:val="0"/>
        <w:spacing w:before="200" w:line="360" w:lineRule="auto"/>
        <w:jc w:val="center"/>
        <w:rPr>
          <w:rFonts w:ascii="Cambria" w:hAnsi="Cambria" w:cs="Cambria"/>
          <w:b/>
          <w:bCs/>
          <w:color w:val="4F81BD"/>
          <w:sz w:val="26"/>
          <w:szCs w:val="26"/>
        </w:rPr>
      </w:pPr>
      <w:r>
        <w:rPr>
          <w:rFonts w:ascii="Cambria" w:hAnsi="Cambria" w:cs="Cambria"/>
          <w:b/>
          <w:bCs/>
          <w:color w:val="4F81BD"/>
          <w:sz w:val="26"/>
          <w:szCs w:val="26"/>
        </w:rPr>
        <w:t>LICEO CLASSICO E LINGUISTICO STATALE  “ARISTOFANE”</w:t>
      </w:r>
    </w:p>
    <w:p w:rsidR="002F5DE2" w:rsidRDefault="002F5DE2" w:rsidP="002F5DE2">
      <w:pPr>
        <w:autoSpaceDE w:val="0"/>
        <w:autoSpaceDN w:val="0"/>
        <w:adjustRightInd w:val="0"/>
        <w:jc w:val="center"/>
        <w:rPr>
          <w:rFonts w:ascii="Calibri" w:hAnsi="Calibri" w:cs="Calibri"/>
          <w:b/>
          <w:bCs/>
          <w:color w:val="4F81BD"/>
          <w:sz w:val="36"/>
          <w:szCs w:val="36"/>
        </w:rPr>
      </w:pPr>
      <w:r>
        <w:rPr>
          <w:rFonts w:ascii="Calibri" w:eastAsia="Calibri" w:hAnsi="Calibri" w:cs="Calibri"/>
          <w:b/>
          <w:bCs/>
          <w:i/>
          <w:iCs/>
          <w:color w:val="4F81BD"/>
          <w:sz w:val="36"/>
          <w:szCs w:val="36"/>
        </w:rPr>
        <w:t>ANNO SCOLASTICO 2014  -2015</w:t>
      </w:r>
    </w:p>
    <w:p w:rsidR="002F5DE2" w:rsidRDefault="002F5DE2" w:rsidP="002F5DE2">
      <w:pPr>
        <w:autoSpaceDE w:val="0"/>
        <w:autoSpaceDN w:val="0"/>
        <w:adjustRightInd w:val="0"/>
        <w:spacing w:after="300"/>
        <w:jc w:val="both"/>
        <w:rPr>
          <w:rFonts w:ascii="Cambria" w:hAnsi="Cambria" w:cs="Cambria"/>
          <w:color w:val="17365D"/>
          <w:spacing w:val="5"/>
          <w:sz w:val="44"/>
          <w:szCs w:val="44"/>
        </w:rPr>
      </w:pPr>
      <w:r>
        <w:rPr>
          <w:rFonts w:ascii="Cambria" w:eastAsia="Cambria" w:hAnsi="Cambria" w:cs="Cambria"/>
          <w:color w:val="17365D"/>
          <w:spacing w:val="5"/>
          <w:sz w:val="44"/>
          <w:szCs w:val="44"/>
        </w:rPr>
        <w:t>PROGRAMMAZIONE DIDATTICA DI SPAGNOLO</w:t>
      </w:r>
    </w:p>
    <w:tbl>
      <w:tblPr>
        <w:tblW w:w="0" w:type="auto"/>
        <w:tblInd w:w="108" w:type="dxa"/>
        <w:tblLayout w:type="fixed"/>
        <w:tblLook w:val="04A0"/>
      </w:tblPr>
      <w:tblGrid>
        <w:gridCol w:w="4889"/>
        <w:gridCol w:w="4889"/>
      </w:tblGrid>
      <w:tr w:rsidR="002F5DE2" w:rsidTr="002F5DE2">
        <w:trPr>
          <w:trHeight w:val="1"/>
        </w:trPr>
        <w:tc>
          <w:tcPr>
            <w:tcW w:w="4889" w:type="dxa"/>
            <w:shd w:val="clear" w:color="auto" w:fill="FFFFFF" w:themeFill="background1"/>
            <w:hideMark/>
          </w:tcPr>
          <w:p w:rsidR="002F5DE2" w:rsidRDefault="002F5DE2">
            <w:pPr>
              <w:autoSpaceDE w:val="0"/>
              <w:autoSpaceDN w:val="0"/>
              <w:adjustRightInd w:val="0"/>
              <w:rPr>
                <w:rFonts w:ascii="Calibri" w:hAnsi="Calibri" w:cs="Calibri"/>
              </w:rPr>
            </w:pPr>
            <w:r>
              <w:rPr>
                <w:rFonts w:ascii="Calibri" w:eastAsia="Calibri" w:hAnsi="Calibri" w:cs="Calibri"/>
                <w:b/>
                <w:bCs/>
                <w:color w:val="C00000"/>
                <w:sz w:val="28"/>
                <w:szCs w:val="28"/>
              </w:rPr>
              <w:t>DOCENTE</w:t>
            </w:r>
            <w:r>
              <w:rPr>
                <w:rFonts w:ascii="Calibri" w:eastAsia="Calibri" w:hAnsi="Calibri" w:cs="Calibri"/>
                <w:b/>
                <w:bCs/>
                <w:sz w:val="28"/>
                <w:szCs w:val="28"/>
              </w:rPr>
              <w:t>: Sonia Granci</w:t>
            </w:r>
          </w:p>
        </w:tc>
        <w:tc>
          <w:tcPr>
            <w:tcW w:w="4889" w:type="dxa"/>
            <w:shd w:val="clear" w:color="auto" w:fill="FFFFFF" w:themeFill="background1"/>
            <w:hideMark/>
          </w:tcPr>
          <w:p w:rsidR="002F5DE2" w:rsidRDefault="002F5DE2">
            <w:pPr>
              <w:autoSpaceDE w:val="0"/>
              <w:autoSpaceDN w:val="0"/>
              <w:adjustRightInd w:val="0"/>
              <w:rPr>
                <w:rFonts w:ascii="Calibri" w:hAnsi="Calibri" w:cs="Calibri"/>
              </w:rPr>
            </w:pPr>
            <w:r>
              <w:rPr>
                <w:rFonts w:ascii="Calibri" w:eastAsia="Calibri" w:hAnsi="Calibri" w:cs="Calibri"/>
                <w:b/>
                <w:bCs/>
                <w:color w:val="C00000"/>
                <w:sz w:val="28"/>
                <w:szCs w:val="28"/>
              </w:rPr>
              <w:t>CLASSE</w:t>
            </w:r>
            <w:r>
              <w:rPr>
                <w:rFonts w:ascii="Calibri" w:eastAsia="Calibri" w:hAnsi="Calibri" w:cs="Calibri"/>
                <w:b/>
                <w:bCs/>
                <w:sz w:val="28"/>
                <w:szCs w:val="28"/>
              </w:rPr>
              <w:t>: I GL</w:t>
            </w:r>
          </w:p>
        </w:tc>
      </w:tr>
    </w:tbl>
    <w:p w:rsidR="002F5DE2" w:rsidRDefault="002F5DE2" w:rsidP="002F5DE2">
      <w:pPr>
        <w:autoSpaceDE w:val="0"/>
        <w:autoSpaceDN w:val="0"/>
        <w:adjustRightInd w:val="0"/>
        <w:rPr>
          <w:rFonts w:ascii="Calibri" w:hAnsi="Calibri" w:cs="Calibri"/>
          <w:b/>
          <w:bCs/>
          <w:sz w:val="28"/>
          <w:szCs w:val="28"/>
        </w:rPr>
      </w:pPr>
    </w:p>
    <w:p w:rsidR="002F5DE2" w:rsidRDefault="002F5DE2" w:rsidP="002F5DE2">
      <w:pPr>
        <w:autoSpaceDE w:val="0"/>
        <w:autoSpaceDN w:val="0"/>
        <w:adjustRightInd w:val="0"/>
        <w:jc w:val="both"/>
        <w:rPr>
          <w:rFonts w:ascii="Calibri" w:hAnsi="Calibri" w:cs="Calibri"/>
          <w:sz w:val="22"/>
          <w:szCs w:val="22"/>
        </w:rPr>
      </w:pPr>
    </w:p>
    <w:tbl>
      <w:tblPr>
        <w:tblW w:w="0" w:type="auto"/>
        <w:tblInd w:w="108" w:type="dxa"/>
        <w:tblLayout w:type="fixed"/>
        <w:tblLook w:val="04A0"/>
      </w:tblPr>
      <w:tblGrid>
        <w:gridCol w:w="3085"/>
        <w:gridCol w:w="2135"/>
        <w:gridCol w:w="4558"/>
      </w:tblGrid>
      <w:tr w:rsidR="002F5DE2" w:rsidTr="002F5DE2">
        <w:trPr>
          <w:trHeight w:val="621"/>
        </w:trPr>
        <w:tc>
          <w:tcPr>
            <w:tcW w:w="977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rsidR="002F5DE2" w:rsidRDefault="002F5DE2">
            <w:pPr>
              <w:autoSpaceDE w:val="0"/>
              <w:autoSpaceDN w:val="0"/>
              <w:adjustRightInd w:val="0"/>
              <w:jc w:val="center"/>
              <w:rPr>
                <w:rFonts w:ascii="Calibri" w:hAnsi="Calibri" w:cs="Calibri"/>
                <w:sz w:val="32"/>
                <w:szCs w:val="32"/>
              </w:rPr>
            </w:pPr>
            <w:r>
              <w:rPr>
                <w:rFonts w:ascii="Calibri" w:hAnsi="Calibri" w:cs="Calibri"/>
                <w:b/>
                <w:bCs/>
                <w:sz w:val="32"/>
                <w:szCs w:val="32"/>
              </w:rPr>
              <w:t>Programmazione disciplinare</w:t>
            </w: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b/>
                <w:bCs/>
              </w:rPr>
            </w:pPr>
            <w:r>
              <w:rPr>
                <w:rFonts w:ascii="Calibri" w:hAnsi="Calibri" w:cs="Calibri"/>
                <w:b/>
                <w:bCs/>
                <w:sz w:val="22"/>
                <w:szCs w:val="22"/>
              </w:rPr>
              <w:t>Descrizione della classe</w:t>
            </w:r>
          </w:p>
          <w:p w:rsidR="002F5DE2" w:rsidRDefault="002F5DE2">
            <w:pPr>
              <w:autoSpaceDE w:val="0"/>
              <w:autoSpaceDN w:val="0"/>
              <w:adjustRightInd w:val="0"/>
              <w:rPr>
                <w:rFonts w:ascii="Calibri" w:hAnsi="Calibri" w:cs="Calibri"/>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eastAsia="Calibri" w:hAnsi="Calibri" w:cs="Calibri"/>
                <w:bCs/>
                <w:sz w:val="22"/>
                <w:szCs w:val="22"/>
              </w:rPr>
              <w:t>La classe è composta da 25 alunni, di cui 17 ragazze e 8 ragazzi, è presente un’alunna madrelingua, ma vive da molti anni in Italia, per cui il suo spagnolo è fortemente contaminato dalle interferenze con l'italiano.</w:t>
            </w: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b/>
                <w:bCs/>
              </w:rPr>
            </w:pPr>
            <w:r>
              <w:rPr>
                <w:rFonts w:ascii="Calibri" w:hAnsi="Calibri" w:cs="Calibri"/>
                <w:b/>
                <w:bCs/>
                <w:sz w:val="22"/>
                <w:szCs w:val="22"/>
              </w:rPr>
              <w:t>Situazione iniziale</w:t>
            </w:r>
          </w:p>
          <w:p w:rsidR="002F5DE2" w:rsidRDefault="002F5DE2">
            <w:pPr>
              <w:autoSpaceDE w:val="0"/>
              <w:autoSpaceDN w:val="0"/>
              <w:adjustRightInd w:val="0"/>
              <w:rPr>
                <w:rFonts w:ascii="Calibri" w:hAnsi="Calibri" w:cs="Calibri"/>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rsidP="002F5DE2">
            <w:pPr>
              <w:autoSpaceDE w:val="0"/>
              <w:autoSpaceDN w:val="0"/>
              <w:adjustRightInd w:val="0"/>
              <w:rPr>
                <w:rFonts w:asciiTheme="minorHAnsi" w:hAnsiTheme="minorHAnsi" w:cstheme="minorHAnsi"/>
              </w:rPr>
            </w:pPr>
            <w:r>
              <w:rPr>
                <w:rFonts w:asciiTheme="minorHAnsi" w:eastAsia="Calibri" w:hAnsiTheme="minorHAnsi" w:cstheme="minorHAnsi"/>
                <w:sz w:val="22"/>
                <w:szCs w:val="22"/>
              </w:rPr>
              <w:t>I due terzi della classe non ha studiato lo spagnolo alle secondarie di primo grado, mentre il resto sì, pertanto il livello di partenza non è omogeneo. Dalle prime valutazioni emerge che gli alunni stanno seguendo con una certa attenzione, ma ci sono delle discordanze tra il voto scritto (prevalentemente) positivo per tutti, e il voto orale, non sempre sufficiente, indice del fatto che non lavorano adeguatamente a casa, facendo saltuariamente i compiti e non in maniera approfondita.</w:t>
            </w: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b/>
                <w:bCs/>
              </w:rPr>
            </w:pPr>
            <w:r>
              <w:rPr>
                <w:rFonts w:ascii="Calibri" w:hAnsi="Calibri" w:cs="Calibri"/>
                <w:b/>
                <w:bCs/>
                <w:sz w:val="22"/>
                <w:szCs w:val="22"/>
              </w:rPr>
              <w:t>Finalità generali</w:t>
            </w:r>
          </w:p>
          <w:p w:rsidR="002F5DE2" w:rsidRDefault="002F5DE2">
            <w:pPr>
              <w:autoSpaceDE w:val="0"/>
              <w:autoSpaceDN w:val="0"/>
              <w:adjustRightInd w:val="0"/>
              <w:rPr>
                <w:rFonts w:ascii="Calibri" w:hAnsi="Calibri" w:cs="Calibri"/>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eastAsia="Calibri" w:hAnsi="Calibri" w:cs="Calibri"/>
                <w:bCs/>
                <w:sz w:val="22"/>
                <w:szCs w:val="22"/>
              </w:rPr>
              <w:t>L'insegnamento della lingua spagnola si articolerà in modo da favorire la motivazione e il coinvolgimento degli studenti al programma e ai relativi obiettivi da perseguire, di cui si informerà la classe in corso d'opera; tutto questo per far sì che l'alunno si senta il più possibile coinvolto e partecipe al processo di apprendimento, essendone al centro. Egli imparerà a sviluppare un metodo di studio autonomo, che gli permetterà di aggiornare le proprie competenze nel corso del processo d'apprendimento stesso. Una parte della didattica cercherà inoltre di favorire una riflessione oltre che sulla lingua, anche sulla cultura d’origine, attraverso un'analisi contrastiva della lingua L1 e L2, e attraverso un'analisi comparativa degli usi e costumi dei paesi di cui si sta studiando la lingua. Il metodo mira, pertanto, all'acquisizione di una competenza comunicativa (scritta e orale) che permetta di servirsi della lingua in modo adeguato ai contesti analizzati nel corso dell'anno.</w:t>
            </w:r>
          </w:p>
        </w:tc>
      </w:tr>
      <w:tr w:rsidR="002F5DE2" w:rsidRPr="007F4C6F"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b/>
                <w:bCs/>
              </w:rPr>
            </w:pPr>
            <w:r>
              <w:rPr>
                <w:rFonts w:ascii="Calibri" w:hAnsi="Calibri" w:cs="Calibri"/>
                <w:b/>
                <w:bCs/>
                <w:sz w:val="22"/>
                <w:szCs w:val="22"/>
              </w:rPr>
              <w:t>Concetti fondamentali della disciplina</w:t>
            </w:r>
          </w:p>
          <w:p w:rsidR="002F5DE2" w:rsidRDefault="002F5DE2">
            <w:pPr>
              <w:autoSpaceDE w:val="0"/>
              <w:autoSpaceDN w:val="0"/>
              <w:adjustRightInd w:val="0"/>
              <w:rPr>
                <w:rFonts w:ascii="Calibri" w:hAnsi="Calibri" w:cs="Calibri"/>
              </w:rPr>
            </w:pPr>
            <w:r>
              <w:rPr>
                <w:rFonts w:ascii="Calibri" w:hAnsi="Calibri" w:cs="Calibri"/>
                <w:sz w:val="22"/>
                <w:szCs w:val="22"/>
              </w:rPr>
              <w:t>Macroargomenti</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Pr="002F5DE2" w:rsidRDefault="002F5DE2">
            <w:pPr>
              <w:autoSpaceDE w:val="0"/>
              <w:autoSpaceDN w:val="0"/>
              <w:adjustRightInd w:val="0"/>
              <w:rPr>
                <w:rFonts w:asciiTheme="minorHAnsi" w:hAnsiTheme="minorHAnsi" w:cstheme="minorHAnsi"/>
              </w:rPr>
            </w:pPr>
          </w:p>
          <w:p w:rsidR="002F5DE2" w:rsidRDefault="002F5DE2">
            <w:pPr>
              <w:autoSpaceDE w:val="0"/>
              <w:autoSpaceDN w:val="0"/>
              <w:adjustRightInd w:val="0"/>
              <w:rPr>
                <w:rFonts w:asciiTheme="minorHAnsi" w:hAnsiTheme="minorHAnsi" w:cstheme="minorHAnsi"/>
                <w:lang w:val="es-ES"/>
              </w:rPr>
            </w:pPr>
            <w:r>
              <w:rPr>
                <w:rFonts w:asciiTheme="minorHAnsi" w:hAnsiTheme="minorHAnsi" w:cstheme="minorHAnsi"/>
                <w:lang w:val="es-ES"/>
              </w:rPr>
              <w:t>Presentarse, la familia, la rutina, las aficiones.</w:t>
            </w:r>
          </w:p>
        </w:tc>
      </w:tr>
      <w:tr w:rsidR="002F5DE2" w:rsidTr="002F5DE2">
        <w:trPr>
          <w:trHeight w:val="330"/>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eastAsia="Calibri" w:hAnsi="Calibri" w:cs="Calibri"/>
                <w:b/>
                <w:bCs/>
                <w:sz w:val="22"/>
                <w:szCs w:val="22"/>
              </w:rPr>
              <w:t>Obiettivi didattici</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eastAsia="Calibri" w:hAnsi="Calibri" w:cs="Calibri"/>
                <w:sz w:val="22"/>
                <w:szCs w:val="22"/>
              </w:rPr>
              <w:t>In linea con la programmazione di dipartimento</w:t>
            </w: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b/>
                <w:bCs/>
              </w:rPr>
            </w:pPr>
            <w:r>
              <w:rPr>
                <w:rFonts w:ascii="Calibri" w:hAnsi="Calibri" w:cs="Calibri"/>
                <w:b/>
                <w:bCs/>
                <w:sz w:val="22"/>
                <w:szCs w:val="22"/>
              </w:rPr>
              <w:t xml:space="preserve">Conoscenze </w:t>
            </w:r>
          </w:p>
          <w:p w:rsidR="002F5DE2" w:rsidRDefault="002F5DE2">
            <w:pPr>
              <w:autoSpaceDE w:val="0"/>
              <w:autoSpaceDN w:val="0"/>
              <w:adjustRightInd w:val="0"/>
              <w:rPr>
                <w:rFonts w:ascii="Calibri" w:hAnsi="Calibri" w:cs="Calibri"/>
              </w:rPr>
            </w:pPr>
            <w:r>
              <w:rPr>
                <w:rFonts w:ascii="Calibri" w:hAnsi="Calibri" w:cs="Calibri"/>
                <w:sz w:val="22"/>
                <w:szCs w:val="22"/>
              </w:rPr>
              <w:t>Le conoscenze indicano il risultato dell’assimilazione di informazioni attraverso l’apprendimento. Le conoscenze sono l’insieme di fatti, principi, teorie e pratiche, relative a un settore di studio; le conoscenze sono descritte come teoriche e/o pratiche.</w:t>
            </w:r>
          </w:p>
          <w:p w:rsidR="002F5DE2" w:rsidRDefault="002F5DE2">
            <w:pPr>
              <w:autoSpaceDE w:val="0"/>
              <w:autoSpaceDN w:val="0"/>
              <w:adjustRightInd w:val="0"/>
              <w:rPr>
                <w:rFonts w:ascii="Calibri" w:hAnsi="Calibri" w:cs="Calibri"/>
              </w:rPr>
            </w:pPr>
            <w:r>
              <w:rPr>
                <w:rFonts w:ascii="Calibri" w:hAnsi="Calibri" w:cs="Calibri"/>
                <w:b/>
                <w:bCs/>
                <w:sz w:val="22"/>
                <w:szCs w:val="22"/>
              </w:rPr>
              <w:lastRenderedPageBreak/>
              <w:t>Sapere</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r>
              <w:rPr>
                <w:rFonts w:ascii="Calibri" w:hAnsi="Calibri" w:cs="Calibri"/>
                <w:sz w:val="22"/>
                <w:szCs w:val="22"/>
              </w:rPr>
              <w:t>Si rimanda alla programmazione di dipartimento</w:t>
            </w: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hAnsi="Calibri" w:cs="Calibri"/>
                <w:b/>
                <w:bCs/>
                <w:sz w:val="22"/>
                <w:szCs w:val="22"/>
              </w:rPr>
              <w:lastRenderedPageBreak/>
              <w:t>Abilità</w:t>
            </w:r>
          </w:p>
          <w:p w:rsidR="002F5DE2" w:rsidRDefault="002F5DE2">
            <w:pPr>
              <w:autoSpaceDE w:val="0"/>
              <w:autoSpaceDN w:val="0"/>
              <w:adjustRightInd w:val="0"/>
              <w:rPr>
                <w:rFonts w:ascii="Calibri" w:hAnsi="Calibri" w:cs="Calibri"/>
              </w:rPr>
            </w:pPr>
            <w:r>
              <w:rPr>
                <w:rFonts w:ascii="Calibri" w:hAnsi="Calibri" w:cs="Calibri"/>
                <w:sz w:val="22"/>
                <w:szCs w:val="22"/>
              </w:rP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2F5DE2" w:rsidRDefault="002F5DE2">
            <w:pPr>
              <w:autoSpaceDE w:val="0"/>
              <w:autoSpaceDN w:val="0"/>
              <w:adjustRightInd w:val="0"/>
              <w:rPr>
                <w:rFonts w:ascii="Calibri" w:hAnsi="Calibri" w:cs="Calibri"/>
              </w:rPr>
            </w:pPr>
            <w:r>
              <w:rPr>
                <w:rFonts w:ascii="Calibri" w:hAnsi="Calibri" w:cs="Calibri"/>
                <w:b/>
                <w:bCs/>
                <w:sz w:val="22"/>
                <w:szCs w:val="22"/>
              </w:rPr>
              <w:t>Saper fare</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r>
              <w:rPr>
                <w:rFonts w:ascii="Calibri" w:hAnsi="Calibri" w:cs="Calibri"/>
                <w:sz w:val="22"/>
                <w:szCs w:val="22"/>
              </w:rPr>
              <w:t>Si rimanda alla programmazione di dipartimento</w:t>
            </w: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b/>
                <w:bCs/>
              </w:rPr>
            </w:pPr>
            <w:r>
              <w:rPr>
                <w:rFonts w:ascii="Calibri" w:hAnsi="Calibri" w:cs="Calibri"/>
                <w:b/>
                <w:bCs/>
                <w:sz w:val="22"/>
                <w:szCs w:val="22"/>
              </w:rPr>
              <w:t>Competenze</w:t>
            </w:r>
          </w:p>
          <w:p w:rsidR="002F5DE2" w:rsidRDefault="002F5DE2">
            <w:pPr>
              <w:autoSpaceDE w:val="0"/>
              <w:autoSpaceDN w:val="0"/>
              <w:adjustRightInd w:val="0"/>
              <w:rPr>
                <w:rFonts w:ascii="Calibri" w:hAnsi="Calibri" w:cs="Calibri"/>
              </w:rPr>
            </w:pPr>
            <w:r>
              <w:rPr>
                <w:rFonts w:ascii="Calibri" w:hAnsi="Calibri" w:cs="Calibri"/>
                <w:sz w:val="22"/>
                <w:szCs w:val="22"/>
              </w:rP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p w:rsidR="002F5DE2" w:rsidRDefault="002F5DE2">
            <w:pPr>
              <w:autoSpaceDE w:val="0"/>
              <w:autoSpaceDN w:val="0"/>
              <w:adjustRightInd w:val="0"/>
              <w:rPr>
                <w:rFonts w:ascii="Calibri" w:hAnsi="Calibri" w:cs="Calibri"/>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r>
              <w:rPr>
                <w:rFonts w:ascii="Calibri" w:hAnsi="Calibri" w:cs="Calibri"/>
                <w:sz w:val="22"/>
                <w:szCs w:val="22"/>
              </w:rPr>
              <w:t>Si rimanda alla programmazione di dipartimento</w:t>
            </w: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tc>
      </w:tr>
      <w:tr w:rsidR="002F5DE2" w:rsidTr="002F5DE2">
        <w:trPr>
          <w:trHeight w:val="1"/>
        </w:trPr>
        <w:tc>
          <w:tcPr>
            <w:tcW w:w="308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hAnsi="Calibri" w:cs="Calibri"/>
                <w:b/>
                <w:bCs/>
                <w:sz w:val="22"/>
                <w:szCs w:val="22"/>
              </w:rPr>
              <w:t>Contenuti disciplinari</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jc w:val="center"/>
              <w:rPr>
                <w:rFonts w:ascii="Calibri" w:hAnsi="Calibri" w:cs="Calibri"/>
              </w:rPr>
            </w:pPr>
            <w:r>
              <w:rPr>
                <w:rFonts w:ascii="Calibri" w:hAnsi="Calibri" w:cs="Calibri"/>
                <w:b/>
                <w:bCs/>
                <w:sz w:val="22"/>
                <w:szCs w:val="22"/>
              </w:rPr>
              <w:t>Articolazione per trimestre</w:t>
            </w:r>
            <w:r>
              <w:rPr>
                <w:rFonts w:ascii="Calibri" w:hAnsi="Calibri" w:cs="Calibri"/>
                <w:b/>
                <w:bCs/>
                <w:sz w:val="22"/>
                <w:szCs w:val="22"/>
              </w:rPr>
              <w:br/>
            </w:r>
          </w:p>
        </w:tc>
      </w:tr>
      <w:tr w:rsidR="002F5DE2" w:rsidRPr="007F4C6F" w:rsidTr="002F5DE2">
        <w:trPr>
          <w:trHeight w:val="421"/>
        </w:trPr>
        <w:tc>
          <w:tcPr>
            <w:tcW w:w="97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F5DE2" w:rsidRDefault="002F5DE2">
            <w:pPr>
              <w:rPr>
                <w:rFonts w:ascii="Calibri" w:hAnsi="Calibri" w:cs="Calibri"/>
              </w:rPr>
            </w:pPr>
          </w:p>
        </w:tc>
        <w:tc>
          <w:tcPr>
            <w:tcW w:w="2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hAnsi="Calibri" w:cs="Calibri"/>
                <w:sz w:val="22"/>
                <w:szCs w:val="22"/>
              </w:rPr>
              <w:t>Settembre/Dicembre</w:t>
            </w:r>
          </w:p>
        </w:tc>
        <w:tc>
          <w:tcPr>
            <w:tcW w:w="4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lang w:val="es-ES"/>
              </w:rPr>
            </w:pPr>
            <w:r>
              <w:rPr>
                <w:b/>
                <w:u w:val="single"/>
                <w:lang w:val="es-ES"/>
              </w:rPr>
              <w:t xml:space="preserve">Unidad </w:t>
            </w:r>
            <w:r>
              <w:rPr>
                <w:u w:val="single"/>
                <w:lang w:val="es-ES"/>
              </w:rPr>
              <w:t>1</w:t>
            </w:r>
            <w:r>
              <w:rPr>
                <w:lang w:val="es-ES"/>
              </w:rPr>
              <w:t xml:space="preserve">: hablar de la propia identidad (alfabeto, saludos y despedidas, pronombres personales sujeto, presente indicativo de SER y TENER, uso de POR QUÉ/PORQUE/PARA, uso de Y/O/TAMBIÉN). </w:t>
            </w:r>
          </w:p>
          <w:p w:rsidR="002F5DE2" w:rsidRDefault="002F5DE2">
            <w:pPr>
              <w:autoSpaceDE w:val="0"/>
              <w:autoSpaceDN w:val="0"/>
              <w:adjustRightInd w:val="0"/>
              <w:rPr>
                <w:rFonts w:ascii="Calibri" w:hAnsi="Calibri" w:cs="Calibri"/>
                <w:lang w:val="es-ES"/>
              </w:rPr>
            </w:pPr>
            <w:r>
              <w:rPr>
                <w:u w:val="single"/>
                <w:lang w:val="es-ES"/>
              </w:rPr>
              <w:t>Cultura</w:t>
            </w:r>
            <w:r>
              <w:rPr>
                <w:lang w:val="es-ES"/>
              </w:rPr>
              <w:t>: un mapa cultural del espanol.</w:t>
            </w:r>
          </w:p>
          <w:p w:rsidR="002F5DE2" w:rsidRDefault="002F5DE2">
            <w:pPr>
              <w:rPr>
                <w:lang w:val="es-ES"/>
              </w:rPr>
            </w:pPr>
            <w:r>
              <w:rPr>
                <w:b/>
                <w:u w:val="single"/>
                <w:lang w:val="es-ES"/>
              </w:rPr>
              <w:t>Unidad 2</w:t>
            </w:r>
            <w:r>
              <w:rPr>
                <w:b/>
                <w:lang w:val="es-ES"/>
              </w:rPr>
              <w:t>:</w:t>
            </w:r>
            <w:r>
              <w:rPr>
                <w:lang w:val="es-ES"/>
              </w:rPr>
              <w:t xml:space="preserve"> de compras en España (artículos, género y numero del nombre, numerales de 0 a 100, presente indicativo de IR y sus usos). </w:t>
            </w:r>
          </w:p>
          <w:p w:rsidR="002F5DE2" w:rsidRDefault="002F5DE2">
            <w:pPr>
              <w:rPr>
                <w:lang w:val="es-ES"/>
              </w:rPr>
            </w:pPr>
            <w:r>
              <w:rPr>
                <w:u w:val="single"/>
                <w:lang w:val="es-ES"/>
              </w:rPr>
              <w:t>Cultura</w:t>
            </w:r>
            <w:r>
              <w:rPr>
                <w:lang w:val="es-ES"/>
              </w:rPr>
              <w:t>: el turismo en España.</w:t>
            </w:r>
          </w:p>
          <w:p w:rsidR="002F5DE2" w:rsidRDefault="002F5DE2">
            <w:pPr>
              <w:rPr>
                <w:lang w:val="es-ES"/>
              </w:rPr>
            </w:pPr>
            <w:r>
              <w:rPr>
                <w:b/>
                <w:u w:val="single"/>
                <w:lang w:val="es-ES"/>
              </w:rPr>
              <w:t>Unidad 3</w:t>
            </w:r>
            <w:r>
              <w:rPr>
                <w:lang w:val="es-ES"/>
              </w:rPr>
              <w:t xml:space="preserve">: relaciones personales y familiares, hablar de la profesión (adjetivos masculinos y femeninos, posesivos). </w:t>
            </w:r>
            <w:r>
              <w:rPr>
                <w:u w:val="single"/>
                <w:lang w:val="es-ES"/>
              </w:rPr>
              <w:t>Cultura</w:t>
            </w:r>
            <w:r>
              <w:rPr>
                <w:lang w:val="es-ES"/>
              </w:rPr>
              <w:t>: personajes imprescindibles de la cultura en español.</w:t>
            </w:r>
          </w:p>
          <w:p w:rsidR="002F5DE2" w:rsidRDefault="002F5DE2">
            <w:pPr>
              <w:rPr>
                <w:lang w:val="es-ES"/>
              </w:rPr>
            </w:pPr>
            <w:r>
              <w:rPr>
                <w:b/>
                <w:u w:val="single"/>
                <w:lang w:val="es-ES"/>
              </w:rPr>
              <w:t>Unidad 4</w:t>
            </w:r>
            <w:r>
              <w:rPr>
                <w:lang w:val="es-ES"/>
              </w:rPr>
              <w:t xml:space="preserve">: formas de tratamiento, identificar personas, envases y cantidades, hablar de relaciones (adjetivos de nacionalidad, preposiciones, numerales hasta los millones, uso de PERO). </w:t>
            </w:r>
          </w:p>
          <w:p w:rsidR="002F5DE2" w:rsidRDefault="002F5DE2">
            <w:pPr>
              <w:rPr>
                <w:lang w:val="es-ES"/>
              </w:rPr>
            </w:pPr>
            <w:r>
              <w:rPr>
                <w:u w:val="single"/>
                <w:lang w:val="es-ES"/>
              </w:rPr>
              <w:t>Cultura</w:t>
            </w:r>
            <w:r>
              <w:rPr>
                <w:lang w:val="es-ES"/>
              </w:rPr>
              <w:t>: el apellido en los paises de habla española.</w:t>
            </w:r>
          </w:p>
          <w:p w:rsidR="002F5DE2" w:rsidRDefault="002F5DE2">
            <w:pPr>
              <w:autoSpaceDE w:val="0"/>
              <w:autoSpaceDN w:val="0"/>
              <w:adjustRightInd w:val="0"/>
              <w:rPr>
                <w:rFonts w:ascii="Calibri" w:hAnsi="Calibri" w:cs="Calibri"/>
                <w:lang w:val="es-ES"/>
              </w:rPr>
            </w:pPr>
          </w:p>
        </w:tc>
      </w:tr>
      <w:tr w:rsidR="002F5DE2" w:rsidRPr="007F4C6F" w:rsidTr="002F5DE2">
        <w:trPr>
          <w:trHeight w:val="414"/>
        </w:trPr>
        <w:tc>
          <w:tcPr>
            <w:tcW w:w="97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F5DE2" w:rsidRPr="002F5DE2" w:rsidRDefault="002F5DE2">
            <w:pPr>
              <w:rPr>
                <w:rFonts w:ascii="Calibri" w:hAnsi="Calibri" w:cs="Calibri"/>
                <w:lang w:val="es-ES"/>
              </w:rPr>
            </w:pPr>
          </w:p>
        </w:tc>
        <w:tc>
          <w:tcPr>
            <w:tcW w:w="2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hAnsi="Calibri" w:cs="Calibri"/>
                <w:sz w:val="22"/>
                <w:szCs w:val="22"/>
              </w:rPr>
              <w:t>Gennaio/Marzo</w:t>
            </w:r>
          </w:p>
        </w:tc>
        <w:tc>
          <w:tcPr>
            <w:tcW w:w="4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rPr>
                <w:lang w:val="es-ES"/>
              </w:rPr>
            </w:pPr>
            <w:r>
              <w:rPr>
                <w:b/>
                <w:u w:val="single"/>
                <w:lang w:val="es-ES"/>
              </w:rPr>
              <w:t>Unidad 5</w:t>
            </w:r>
            <w:r>
              <w:rPr>
                <w:lang w:val="es-ES"/>
              </w:rPr>
              <w:t xml:space="preserve">: las horas, las partes del día, léxico de las acciones cotidianas, hablar de rutinas diarias (presente indicativo de las tres conjugaciones, verbos que diptongan, VENIR, DORMIR/DORMIRSE, SE impersonal, LA MAYORĺA DE/MUCHOS). </w:t>
            </w:r>
            <w:r>
              <w:rPr>
                <w:u w:val="single"/>
                <w:lang w:val="es-ES"/>
              </w:rPr>
              <w:t>Cultura</w:t>
            </w:r>
            <w:r>
              <w:rPr>
                <w:lang w:val="es-ES"/>
              </w:rPr>
              <w:t>: la siesta, comer tarde y dormir poco.</w:t>
            </w:r>
          </w:p>
          <w:p w:rsidR="002F5DE2" w:rsidRDefault="002F5DE2">
            <w:pPr>
              <w:rPr>
                <w:lang w:val="es-ES"/>
              </w:rPr>
            </w:pPr>
            <w:r>
              <w:rPr>
                <w:b/>
                <w:u w:val="single"/>
                <w:lang w:val="es-ES"/>
              </w:rPr>
              <w:t>Unidad 6</w:t>
            </w:r>
            <w:r>
              <w:rPr>
                <w:lang w:val="es-ES"/>
              </w:rPr>
              <w:t xml:space="preserve">: léxico del ocio, de las aficiones y de internet, expresar preferencias (MUY/MÁS, pronombres personales indirectos, GUSTAR/INTERESAR - MUCHO/NADA,TAMBIÉN/TAMPOCO, HAY, NINGÚN/NINGUNA, HACER). </w:t>
            </w:r>
            <w:r>
              <w:rPr>
                <w:u w:val="single"/>
                <w:lang w:val="es-ES"/>
              </w:rPr>
              <w:t>Cultura</w:t>
            </w:r>
            <w:r>
              <w:rPr>
                <w:lang w:val="es-ES"/>
              </w:rPr>
              <w:t>: Madrid de día y de noche.</w:t>
            </w:r>
          </w:p>
          <w:p w:rsidR="002F5DE2" w:rsidRDefault="002F5DE2">
            <w:pPr>
              <w:rPr>
                <w:lang w:val="es-ES"/>
              </w:rPr>
            </w:pPr>
            <w:r>
              <w:rPr>
                <w:b/>
                <w:u w:val="single"/>
                <w:lang w:val="es-ES"/>
              </w:rPr>
              <w:t>Unidad 7</w:t>
            </w:r>
            <w:r>
              <w:rPr>
                <w:lang w:val="es-ES"/>
              </w:rPr>
              <w:t xml:space="preserve">: las comidas del día, léxico de la alimentación, hablar de hábitos alimentarios, pedir algo en un bar (DEMASIADO/BASTANTE, OTRO/A, ESTO/ESO/AQUELLO). </w:t>
            </w:r>
          </w:p>
          <w:p w:rsidR="002F5DE2" w:rsidRDefault="002F5DE2">
            <w:pPr>
              <w:rPr>
                <w:lang w:val="es-ES"/>
              </w:rPr>
            </w:pPr>
            <w:r>
              <w:rPr>
                <w:u w:val="single"/>
                <w:lang w:val="es-ES"/>
              </w:rPr>
              <w:t>Cultura</w:t>
            </w:r>
            <w:r>
              <w:rPr>
                <w:lang w:val="es-ES"/>
              </w:rPr>
              <w:t>: la comida rápida versión española.</w:t>
            </w:r>
          </w:p>
          <w:p w:rsidR="002F5DE2" w:rsidRDefault="002F5DE2">
            <w:pPr>
              <w:rPr>
                <w:lang w:val="es-ES"/>
              </w:rPr>
            </w:pPr>
            <w:r>
              <w:rPr>
                <w:b/>
                <w:u w:val="single"/>
                <w:lang w:val="es-ES"/>
              </w:rPr>
              <w:t>Unidad 8</w:t>
            </w:r>
            <w:r>
              <w:rPr>
                <w:lang w:val="es-ES"/>
              </w:rPr>
              <w:t xml:space="preserve">: la frecuencia, pedir y preguntar en restaurantes (verbos reflexivos, EMPEZAR A-ENTRAR EN/A-SALIR DE-JUGAR AL/A LA, APRENDER A, ME GUSTARĺA+infinitivo, IRSE, LA GENTE/TODO EL MUNDO/LAS PERSONAS, MUY/BASTANTE-NO MUY/NADA+adjetivos, DEMASIADO/MUCHO/BASTANTE/POCO+nombre, DEMASIADO/MUCHO/BASTANTE/POCO/NO...LO SUFICIENTE+verbo). </w:t>
            </w:r>
          </w:p>
          <w:p w:rsidR="002F5DE2" w:rsidRDefault="002F5DE2">
            <w:pPr>
              <w:rPr>
                <w:lang w:val="es-ES"/>
              </w:rPr>
            </w:pPr>
            <w:r>
              <w:rPr>
                <w:u w:val="single"/>
                <w:lang w:val="es-ES"/>
              </w:rPr>
              <w:t>Cultura</w:t>
            </w:r>
            <w:r>
              <w:rPr>
                <w:lang w:val="es-ES"/>
              </w:rPr>
              <w:t>: el estrés en el mundo hispano.</w:t>
            </w:r>
          </w:p>
          <w:p w:rsidR="002F5DE2" w:rsidRDefault="002F5DE2">
            <w:pPr>
              <w:autoSpaceDE w:val="0"/>
              <w:autoSpaceDN w:val="0"/>
              <w:adjustRightInd w:val="0"/>
              <w:rPr>
                <w:rFonts w:ascii="Calibri" w:hAnsi="Calibri" w:cs="Calibri"/>
                <w:lang w:val="es-ES"/>
              </w:rPr>
            </w:pPr>
          </w:p>
        </w:tc>
      </w:tr>
      <w:tr w:rsidR="002F5DE2" w:rsidRPr="007F4C6F" w:rsidTr="002F5DE2">
        <w:trPr>
          <w:trHeight w:val="420"/>
        </w:trPr>
        <w:tc>
          <w:tcPr>
            <w:tcW w:w="977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F5DE2" w:rsidRPr="002F5DE2" w:rsidRDefault="002F5DE2">
            <w:pPr>
              <w:rPr>
                <w:rFonts w:ascii="Calibri" w:hAnsi="Calibri" w:cs="Calibri"/>
                <w:lang w:val="es-ES"/>
              </w:rPr>
            </w:pPr>
          </w:p>
        </w:tc>
        <w:tc>
          <w:tcPr>
            <w:tcW w:w="2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hAnsi="Calibri" w:cs="Calibri"/>
                <w:sz w:val="22"/>
                <w:szCs w:val="22"/>
              </w:rPr>
              <w:t>Marzo /Giugno</w:t>
            </w:r>
          </w:p>
        </w:tc>
        <w:tc>
          <w:tcPr>
            <w:tcW w:w="45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rPr>
                <w:lang w:val="es-ES"/>
              </w:rPr>
            </w:pPr>
            <w:r>
              <w:rPr>
                <w:b/>
                <w:u w:val="single"/>
                <w:lang w:val="es-ES"/>
              </w:rPr>
              <w:t>Unidad 9</w:t>
            </w:r>
            <w:r>
              <w:rPr>
                <w:lang w:val="es-ES"/>
              </w:rPr>
              <w:t xml:space="preserve">: clima y estaciones, léxico de la ciudad, situar en el espacio y geográficamente, describir una ciudad (superlativos y comparativos, SE PUEDE/N, ESTAR). </w:t>
            </w:r>
          </w:p>
          <w:p w:rsidR="002F5DE2" w:rsidRDefault="002F5DE2">
            <w:pPr>
              <w:rPr>
                <w:lang w:val="es-ES"/>
              </w:rPr>
            </w:pPr>
            <w:r>
              <w:rPr>
                <w:u w:val="single"/>
                <w:lang w:val="es-ES"/>
              </w:rPr>
              <w:t>Cultura</w:t>
            </w:r>
            <w:r>
              <w:rPr>
                <w:lang w:val="es-ES"/>
              </w:rPr>
              <w:t>: ciudades extraordinarias: Ushuaia, Potosí, México D. F., Córdoba.</w:t>
            </w:r>
          </w:p>
          <w:p w:rsidR="002F5DE2" w:rsidRDefault="002F5DE2">
            <w:pPr>
              <w:rPr>
                <w:lang w:val="es-ES"/>
              </w:rPr>
            </w:pPr>
            <w:r>
              <w:rPr>
                <w:b/>
                <w:u w:val="single"/>
                <w:lang w:val="es-ES"/>
              </w:rPr>
              <w:t>Unidad 10</w:t>
            </w:r>
            <w:r>
              <w:rPr>
                <w:lang w:val="es-ES"/>
              </w:rPr>
              <w:t xml:space="preserve">: léxico de los viajes y las vacaciones, medios de transporte, el tiempo meteorológico, expresar opiniones (TENER QUE+infinitivo, IR DESDE...HASTA/POR, HE ESTADO EN, QUERER). </w:t>
            </w:r>
          </w:p>
          <w:p w:rsidR="002F5DE2" w:rsidRDefault="002F5DE2">
            <w:pPr>
              <w:rPr>
                <w:lang w:val="es-ES"/>
              </w:rPr>
            </w:pPr>
            <w:r>
              <w:rPr>
                <w:u w:val="single"/>
                <w:lang w:val="es-ES"/>
              </w:rPr>
              <w:t>Cultura</w:t>
            </w:r>
            <w:r>
              <w:rPr>
                <w:lang w:val="es-ES"/>
              </w:rPr>
              <w:t>: el camino de Santiago.</w:t>
            </w:r>
          </w:p>
          <w:p w:rsidR="002F5DE2" w:rsidRDefault="002F5DE2">
            <w:pPr>
              <w:autoSpaceDE w:val="0"/>
              <w:autoSpaceDN w:val="0"/>
              <w:adjustRightInd w:val="0"/>
              <w:rPr>
                <w:lang w:val="es-ES"/>
              </w:rPr>
            </w:pPr>
            <w:r>
              <w:rPr>
                <w:b/>
                <w:u w:val="single"/>
                <w:lang w:val="es-ES"/>
              </w:rPr>
              <w:t>Unidad 11</w:t>
            </w:r>
            <w:r>
              <w:rPr>
                <w:lang w:val="es-ES"/>
              </w:rPr>
              <w:t xml:space="preserve">: los colores, léxico de las actividades económicas, prendas de vestir, materiales (demostrativos). </w:t>
            </w:r>
          </w:p>
          <w:p w:rsidR="002F5DE2" w:rsidRDefault="002F5DE2">
            <w:pPr>
              <w:autoSpaceDE w:val="0"/>
              <w:autoSpaceDN w:val="0"/>
              <w:adjustRightInd w:val="0"/>
              <w:rPr>
                <w:lang w:val="es-ES"/>
              </w:rPr>
            </w:pPr>
            <w:r>
              <w:rPr>
                <w:u w:val="single"/>
                <w:lang w:val="es-ES"/>
              </w:rPr>
              <w:lastRenderedPageBreak/>
              <w:t>Cultura</w:t>
            </w:r>
            <w:r>
              <w:rPr>
                <w:lang w:val="es-ES"/>
              </w:rPr>
              <w:t>:el Grupo empresarial Inca - Camper: zapatos de Mallorca.</w:t>
            </w:r>
          </w:p>
          <w:p w:rsidR="002F5DE2" w:rsidRDefault="002F5DE2">
            <w:pPr>
              <w:autoSpaceDE w:val="0"/>
              <w:autoSpaceDN w:val="0"/>
              <w:adjustRightInd w:val="0"/>
              <w:rPr>
                <w:lang w:val="es-ES"/>
              </w:rPr>
            </w:pPr>
            <w:r>
              <w:rPr>
                <w:b/>
                <w:u w:val="single"/>
                <w:lang w:val="es-ES"/>
              </w:rPr>
              <w:t>Unidad 12</w:t>
            </w:r>
            <w:r>
              <w:rPr>
                <w:lang w:val="es-ES"/>
              </w:rPr>
              <w:t xml:space="preserve">: léxico del alojamiento, descripción, valoración y ubicación de lugares (pretérito perfecto y los verbos irregulares, frases interrogativas, AQUĺ/ALLĺ). </w:t>
            </w:r>
          </w:p>
          <w:p w:rsidR="002F5DE2" w:rsidRDefault="002F5DE2">
            <w:pPr>
              <w:autoSpaceDE w:val="0"/>
              <w:autoSpaceDN w:val="0"/>
              <w:adjustRightInd w:val="0"/>
              <w:rPr>
                <w:rFonts w:ascii="Calibri" w:hAnsi="Calibri" w:cs="Calibri"/>
                <w:lang w:val="es-ES"/>
              </w:rPr>
            </w:pPr>
            <w:r>
              <w:rPr>
                <w:u w:val="single"/>
                <w:lang w:val="es-ES"/>
              </w:rPr>
              <w:t>Cultura</w:t>
            </w:r>
            <w:r>
              <w:rPr>
                <w:lang w:val="es-ES"/>
              </w:rPr>
              <w:t>:paisajes del mundo hispano.</w:t>
            </w: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r>
              <w:rPr>
                <w:rFonts w:ascii="Calibri" w:hAnsi="Calibri" w:cs="Calibri"/>
                <w:b/>
                <w:bCs/>
                <w:sz w:val="22"/>
                <w:szCs w:val="22"/>
              </w:rPr>
              <w:lastRenderedPageBreak/>
              <w:t>Metodologia</w:t>
            </w: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color w:val="808080"/>
              </w:rPr>
            </w:pPr>
            <w:r>
              <w:rPr>
                <w:rFonts w:ascii="Calibri" w:eastAsia="Calibri" w:hAnsi="Calibri" w:cs="Calibri"/>
                <w:sz w:val="22"/>
                <w:szCs w:val="22"/>
              </w:rPr>
              <w:t>L’insegnamento si avvarrà di:</w:t>
            </w:r>
          </w:p>
          <w:p w:rsidR="002F5DE2" w:rsidRDefault="002F5DE2">
            <w:pPr>
              <w:autoSpaceDE w:val="0"/>
              <w:autoSpaceDN w:val="0"/>
              <w:adjustRightInd w:val="0"/>
              <w:rPr>
                <w:rFonts w:ascii="Calibri" w:hAnsi="Calibri" w:cs="Calibri"/>
                <w:color w:val="808080"/>
              </w:rPr>
            </w:pP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Lezioni frontali</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Discussioni</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Lavori di gruppo</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Approfondimenti</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Relazioni</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Software didattico</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eastAsia="Calibri" w:hAnsi="Calibri" w:cs="Calibri"/>
                <w:sz w:val="22"/>
                <w:szCs w:val="22"/>
              </w:rPr>
              <w:t>Esercitazioni guidate – laboratorio</w:t>
            </w:r>
          </w:p>
          <w:p w:rsidR="002F5DE2" w:rsidRDefault="002F5DE2">
            <w:pPr>
              <w:autoSpaceDE w:val="0"/>
              <w:autoSpaceDN w:val="0"/>
              <w:adjustRightInd w:val="0"/>
              <w:rPr>
                <w:rFonts w:ascii="Calibri" w:hAnsi="Calibri" w:cs="Calibri"/>
              </w:rPr>
            </w:pP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r>
              <w:rPr>
                <w:rFonts w:ascii="Calibri" w:hAnsi="Calibri" w:cs="Calibri"/>
                <w:b/>
                <w:bCs/>
                <w:sz w:val="22"/>
                <w:szCs w:val="22"/>
              </w:rPr>
              <w:t>Verifiche</w:t>
            </w:r>
          </w:p>
          <w:p w:rsidR="002F5DE2" w:rsidRDefault="002F5DE2">
            <w:pPr>
              <w:autoSpaceDE w:val="0"/>
              <w:autoSpaceDN w:val="0"/>
              <w:adjustRightInd w:val="0"/>
              <w:rPr>
                <w:rFonts w:ascii="Calibri" w:hAnsi="Calibri" w:cs="Calibri"/>
              </w:rPr>
            </w:pPr>
            <w:r>
              <w:rPr>
                <w:rFonts w:ascii="Calibri" w:hAnsi="Calibri" w:cs="Calibri"/>
                <w:sz w:val="22"/>
                <w:szCs w:val="22"/>
              </w:rPr>
              <w:t>Le verifiche sommative saranno finalizzate all’accertamento del raggiungimento degli obiettivi prefissati per le varie unità. Ci si avvarrà in particolare di:</w:t>
            </w:r>
          </w:p>
          <w:p w:rsidR="002F5DE2" w:rsidRDefault="002F5DE2">
            <w:pPr>
              <w:autoSpaceDE w:val="0"/>
              <w:autoSpaceDN w:val="0"/>
              <w:adjustRightInd w:val="0"/>
              <w:rPr>
                <w:rFonts w:ascii="Calibri" w:hAnsi="Calibri" w:cs="Calibri"/>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color w:val="808080"/>
              </w:rPr>
            </w:pP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Elaborati scritti</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Verifiche orali</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 xml:space="preserve">Compiti assegnati </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Lavoro di gruppo</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eastAsia="Calibri" w:hAnsi="Calibri" w:cs="Calibri"/>
                <w:sz w:val="22"/>
                <w:szCs w:val="22"/>
              </w:rPr>
              <w:t>Test</w:t>
            </w: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sz w:val="18"/>
                <w:szCs w:val="18"/>
              </w:rPr>
            </w:pPr>
            <w:r>
              <w:rPr>
                <w:rFonts w:ascii="Calibri" w:hAnsi="Calibri" w:cs="Calibri"/>
                <w:sz w:val="18"/>
                <w:szCs w:val="18"/>
              </w:rPr>
              <w:t xml:space="preserve">Nel corso dell’anno sono previsti non meno di due verifiche scritte nel trimestre e tre nel pentamestre ed un congruo numero di verifiche orali </w:t>
            </w: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r>
              <w:rPr>
                <w:rFonts w:ascii="Calibri" w:hAnsi="Calibri" w:cs="Calibri"/>
                <w:b/>
                <w:bCs/>
                <w:sz w:val="22"/>
                <w:szCs w:val="22"/>
              </w:rPr>
              <w:t>Valutazione</w:t>
            </w: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r>
              <w:rPr>
                <w:rFonts w:ascii="Calibri" w:eastAsia="Calibri" w:hAnsi="Calibri" w:cs="Calibri"/>
                <w:sz w:val="22"/>
                <w:szCs w:val="22"/>
              </w:rPr>
              <w:t>La valutazione  verrà articolata sulla base dei seguenti elementi:</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Verifiche scritte ed orali</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Costanza nella frequenza</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Impegno regolare</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Partecipazione attiva</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Interesse particolare per la disciplina</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Partecipazione ad attività extracurriculari attinenti alla disciplina</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eastAsia="Calibri" w:hAnsi="Calibri" w:cs="Calibri"/>
                <w:sz w:val="22"/>
                <w:szCs w:val="22"/>
              </w:rPr>
              <w:t>Approfondimento autonomo</w:t>
            </w:r>
          </w:p>
          <w:p w:rsidR="002F5DE2" w:rsidRDefault="002F5DE2">
            <w:pPr>
              <w:autoSpaceDE w:val="0"/>
              <w:autoSpaceDN w:val="0"/>
              <w:adjustRightInd w:val="0"/>
              <w:rPr>
                <w:rFonts w:ascii="Calibri" w:hAnsi="Calibri" w:cs="Calibri"/>
              </w:rPr>
            </w:pP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hAnsi="Calibri" w:cs="Calibri"/>
                <w:b/>
                <w:bCs/>
                <w:sz w:val="22"/>
                <w:szCs w:val="22"/>
              </w:rPr>
              <w:t>Criteri e parametri di verifica</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eastAsia="Calibri" w:hAnsi="Calibri" w:cs="Calibri"/>
                <w:sz w:val="22"/>
                <w:szCs w:val="22"/>
              </w:rPr>
              <w:t>Nella riunione di dipartimento tenutasi in data 25/09/2014</w:t>
            </w:r>
            <w:r w:rsidR="007F4C6F">
              <w:rPr>
                <w:rFonts w:ascii="Calibri" w:eastAsia="Calibri" w:hAnsi="Calibri" w:cs="Calibri"/>
                <w:sz w:val="22"/>
                <w:szCs w:val="22"/>
              </w:rPr>
              <w:t xml:space="preserve"> s</w:t>
            </w:r>
            <w:r>
              <w:rPr>
                <w:rFonts w:ascii="Calibri" w:eastAsia="Calibri" w:hAnsi="Calibri" w:cs="Calibri"/>
                <w:sz w:val="22"/>
                <w:szCs w:val="22"/>
              </w:rPr>
              <w:t xml:space="preserve">ono  stati concordati i criteri ed i parametri di verifica che fanno parte del POF 2014/2015. </w:t>
            </w:r>
          </w:p>
          <w:p w:rsidR="002F5DE2" w:rsidRDefault="002F5DE2">
            <w:pPr>
              <w:autoSpaceDE w:val="0"/>
              <w:autoSpaceDN w:val="0"/>
              <w:adjustRightInd w:val="0"/>
              <w:rPr>
                <w:rFonts w:ascii="Calibri" w:hAnsi="Calibri" w:cs="Calibri"/>
              </w:rPr>
            </w:pPr>
            <w:r>
              <w:rPr>
                <w:rFonts w:ascii="Calibri" w:hAnsi="Calibri" w:cs="Calibri"/>
                <w:sz w:val="22"/>
                <w:szCs w:val="22"/>
              </w:rPr>
              <w:t>Per quanto riguarda gli indicatori di valutazione si rimanda alle griglie specifiche elaborate nella stessa riunione, deliberate dal Collegio Docenti (seduta del 9/10/2014).</w:t>
            </w: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b/>
                <w:bCs/>
              </w:rPr>
            </w:pPr>
            <w:r>
              <w:rPr>
                <w:rFonts w:ascii="Calibri" w:hAnsi="Calibri" w:cs="Calibri"/>
                <w:b/>
                <w:bCs/>
                <w:sz w:val="22"/>
                <w:szCs w:val="22"/>
              </w:rPr>
              <w:t>Attività di sostegno e recupero</w:t>
            </w:r>
          </w:p>
          <w:p w:rsidR="002F5DE2" w:rsidRDefault="002F5DE2">
            <w:pPr>
              <w:autoSpaceDE w:val="0"/>
              <w:autoSpaceDN w:val="0"/>
              <w:adjustRightInd w:val="0"/>
              <w:rPr>
                <w:rFonts w:ascii="Calibri" w:hAnsi="Calibri" w:cs="Calibri"/>
              </w:rPr>
            </w:pP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Recupero curriculare</w:t>
            </w:r>
          </w:p>
          <w:p w:rsidR="002F5DE2" w:rsidRDefault="002F5DE2" w:rsidP="0001343D">
            <w:pPr>
              <w:numPr>
                <w:ilvl w:val="0"/>
                <w:numId w:val="1"/>
              </w:numPr>
              <w:autoSpaceDE w:val="0"/>
              <w:autoSpaceDN w:val="0"/>
              <w:adjustRightInd w:val="0"/>
              <w:ind w:left="720" w:hanging="360"/>
              <w:rPr>
                <w:rFonts w:ascii="Calibri" w:hAnsi="Calibri" w:cs="Calibri"/>
                <w:lang w:val="en-GB"/>
              </w:rPr>
            </w:pPr>
            <w:r>
              <w:rPr>
                <w:rFonts w:ascii="Calibri" w:hAnsi="Calibri" w:cs="Calibri"/>
                <w:sz w:val="22"/>
                <w:szCs w:val="22"/>
                <w:lang w:val="en-GB"/>
              </w:rPr>
              <w:t>Studio assistito (</w:t>
            </w:r>
            <w:r>
              <w:rPr>
                <w:rFonts w:ascii="Calibri" w:hAnsi="Calibri" w:cs="Calibri"/>
                <w:i/>
                <w:iCs/>
                <w:sz w:val="22"/>
                <w:szCs w:val="22"/>
                <w:lang w:val="en-GB"/>
              </w:rPr>
              <w:t>peer to peer education</w:t>
            </w:r>
            <w:r>
              <w:rPr>
                <w:rFonts w:ascii="Calibri" w:hAnsi="Calibri" w:cs="Calibri"/>
                <w:sz w:val="22"/>
                <w:szCs w:val="22"/>
                <w:lang w:val="en-GB"/>
              </w:rPr>
              <w:t xml:space="preserve">) </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hAnsi="Calibri" w:cs="Calibri"/>
                <w:sz w:val="22"/>
                <w:szCs w:val="22"/>
              </w:rPr>
              <w:t>Sportello didattico</w:t>
            </w:r>
          </w:p>
          <w:p w:rsidR="002F5DE2" w:rsidRDefault="002F5DE2" w:rsidP="0001343D">
            <w:pPr>
              <w:numPr>
                <w:ilvl w:val="0"/>
                <w:numId w:val="1"/>
              </w:numPr>
              <w:autoSpaceDE w:val="0"/>
              <w:autoSpaceDN w:val="0"/>
              <w:adjustRightInd w:val="0"/>
              <w:ind w:left="720" w:hanging="360"/>
              <w:rPr>
                <w:rFonts w:ascii="Calibri" w:hAnsi="Calibri" w:cs="Calibri"/>
              </w:rPr>
            </w:pPr>
            <w:r>
              <w:rPr>
                <w:rFonts w:ascii="Calibri" w:eastAsia="Calibri" w:hAnsi="Calibri" w:cs="Calibri"/>
                <w:sz w:val="22"/>
                <w:szCs w:val="22"/>
              </w:rPr>
              <w:t>Corsi di recupero</w:t>
            </w:r>
          </w:p>
          <w:p w:rsidR="002F5DE2" w:rsidRDefault="002F5DE2">
            <w:pPr>
              <w:autoSpaceDE w:val="0"/>
              <w:autoSpaceDN w:val="0"/>
              <w:adjustRightInd w:val="0"/>
              <w:rPr>
                <w:rFonts w:ascii="Calibri" w:hAnsi="Calibri" w:cs="Calibri"/>
              </w:rPr>
            </w:pP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hAnsi="Calibri" w:cs="Calibri"/>
                <w:b/>
                <w:bCs/>
                <w:sz w:val="22"/>
                <w:szCs w:val="22"/>
              </w:rPr>
              <w:t>Attività di approfondimento</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Theme="minorHAnsi" w:hAnsiTheme="minorHAnsi" w:cstheme="minorHAnsi"/>
              </w:rPr>
            </w:pPr>
            <w:r>
              <w:rPr>
                <w:rFonts w:asciiTheme="minorHAnsi" w:hAnsiTheme="minorHAnsi" w:cstheme="minorHAnsi"/>
              </w:rPr>
              <w:t xml:space="preserve">Integrazione con materiale didattico fornito dal docente per </w:t>
            </w:r>
            <w:r>
              <w:rPr>
                <w:rFonts w:asciiTheme="minorHAnsi" w:hAnsiTheme="minorHAnsi" w:cstheme="minorHAnsi"/>
              </w:rPr>
              <w:lastRenderedPageBreak/>
              <w:t xml:space="preserve">approfondire alcuni aspetti grammaticali e culturali dei temi trattati. </w:t>
            </w:r>
          </w:p>
          <w:p w:rsidR="002F5DE2" w:rsidRDefault="002F5DE2">
            <w:pPr>
              <w:autoSpaceDE w:val="0"/>
              <w:autoSpaceDN w:val="0"/>
              <w:adjustRightInd w:val="0"/>
              <w:rPr>
                <w:rFonts w:ascii="Calibri" w:hAnsi="Calibri" w:cs="Calibri"/>
              </w:rPr>
            </w:pPr>
          </w:p>
        </w:tc>
      </w:tr>
      <w:tr w:rsidR="002F5DE2" w:rsidTr="002F5DE2">
        <w:trPr>
          <w:trHeight w:val="1"/>
        </w:trPr>
        <w:tc>
          <w:tcPr>
            <w:tcW w:w="30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2F5DE2" w:rsidRDefault="002F5DE2">
            <w:pPr>
              <w:autoSpaceDE w:val="0"/>
              <w:autoSpaceDN w:val="0"/>
              <w:adjustRightInd w:val="0"/>
              <w:rPr>
                <w:rFonts w:ascii="Calibri" w:hAnsi="Calibri" w:cs="Calibri"/>
              </w:rPr>
            </w:pPr>
            <w:r>
              <w:rPr>
                <w:rFonts w:ascii="Calibri" w:hAnsi="Calibri" w:cs="Calibri"/>
                <w:b/>
                <w:bCs/>
                <w:sz w:val="22"/>
                <w:szCs w:val="22"/>
              </w:rPr>
              <w:lastRenderedPageBreak/>
              <w:t>Attività complementari e integrative</w:t>
            </w:r>
          </w:p>
        </w:tc>
        <w:tc>
          <w:tcPr>
            <w:tcW w:w="66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2F5DE2" w:rsidRDefault="002F5DE2">
            <w:pPr>
              <w:autoSpaceDE w:val="0"/>
              <w:autoSpaceDN w:val="0"/>
              <w:adjustRightInd w:val="0"/>
              <w:rPr>
                <w:rFonts w:ascii="Calibri" w:hAnsi="Calibri" w:cs="Calibri"/>
              </w:rPr>
            </w:pPr>
            <w:r>
              <w:rPr>
                <w:rFonts w:ascii="Calibri" w:eastAsia="Calibri" w:hAnsi="Calibri" w:cs="Calibri"/>
                <w:sz w:val="22"/>
                <w:szCs w:val="22"/>
              </w:rPr>
              <w:t>Nella riunione del co</w:t>
            </w:r>
            <w:r w:rsidR="007F4C6F">
              <w:rPr>
                <w:rFonts w:ascii="Calibri" w:eastAsia="Calibri" w:hAnsi="Calibri" w:cs="Calibri"/>
                <w:sz w:val="22"/>
                <w:szCs w:val="22"/>
              </w:rPr>
              <w:t>nsiglio di classe tenutasi il 03</w:t>
            </w:r>
            <w:r>
              <w:rPr>
                <w:rFonts w:ascii="Calibri" w:eastAsia="Calibri" w:hAnsi="Calibri" w:cs="Calibri"/>
                <w:sz w:val="22"/>
                <w:szCs w:val="22"/>
              </w:rPr>
              <w:t>/10/2014 in ordine alle attività complementari, integrative o inter-multidisciplinari sono state fatte le seguenti proposte:</w:t>
            </w:r>
          </w:p>
          <w:p w:rsidR="002F5DE2" w:rsidRDefault="002F5DE2">
            <w:r>
              <w:rPr>
                <w:rFonts w:ascii="Calibri" w:eastAsia="Calibri" w:hAnsi="Calibri" w:cs="Calibri"/>
                <w:sz w:val="22"/>
                <w:szCs w:val="22"/>
              </w:rPr>
              <w:t>teatro in lingua.</w:t>
            </w:r>
          </w:p>
          <w:p w:rsidR="002F5DE2" w:rsidRDefault="002F5DE2">
            <w:pPr>
              <w:autoSpaceDE w:val="0"/>
              <w:autoSpaceDN w:val="0"/>
              <w:adjustRightInd w:val="0"/>
              <w:rPr>
                <w:rFonts w:ascii="Calibri" w:hAnsi="Calibri" w:cs="Calibri"/>
              </w:rPr>
            </w:pPr>
          </w:p>
          <w:p w:rsidR="002F5DE2" w:rsidRDefault="002F5DE2">
            <w:pPr>
              <w:autoSpaceDE w:val="0"/>
              <w:autoSpaceDN w:val="0"/>
              <w:adjustRightInd w:val="0"/>
              <w:rPr>
                <w:rFonts w:ascii="Calibri" w:hAnsi="Calibri" w:cs="Calibri"/>
              </w:rPr>
            </w:pPr>
          </w:p>
        </w:tc>
      </w:tr>
    </w:tbl>
    <w:p w:rsidR="002F5DE2" w:rsidRDefault="002F5DE2" w:rsidP="002F5DE2">
      <w:pPr>
        <w:autoSpaceDE w:val="0"/>
        <w:autoSpaceDN w:val="0"/>
        <w:adjustRightInd w:val="0"/>
        <w:jc w:val="both"/>
        <w:rPr>
          <w:rFonts w:ascii="Calibri" w:hAnsi="Calibri" w:cs="Calibri"/>
          <w:sz w:val="22"/>
          <w:szCs w:val="22"/>
        </w:rPr>
      </w:pPr>
    </w:p>
    <w:p w:rsidR="002F5DE2" w:rsidRDefault="002F5DE2" w:rsidP="002F5DE2">
      <w:pPr>
        <w:autoSpaceDE w:val="0"/>
        <w:autoSpaceDN w:val="0"/>
        <w:adjustRightInd w:val="0"/>
        <w:jc w:val="both"/>
        <w:rPr>
          <w:rFonts w:ascii="Calibri" w:hAnsi="Calibri" w:cs="Calibri"/>
          <w:sz w:val="22"/>
          <w:szCs w:val="22"/>
        </w:rPr>
      </w:pPr>
    </w:p>
    <w:p w:rsidR="002F5DE2" w:rsidRDefault="002F5DE2" w:rsidP="002F5DE2">
      <w:pPr>
        <w:autoSpaceDE w:val="0"/>
        <w:autoSpaceDN w:val="0"/>
        <w:adjustRightInd w:val="0"/>
        <w:jc w:val="both"/>
        <w:rPr>
          <w:rFonts w:ascii="Calibri" w:hAnsi="Calibri" w:cs="Calibri"/>
          <w:sz w:val="22"/>
          <w:szCs w:val="22"/>
        </w:rPr>
      </w:pPr>
      <w:r>
        <w:rPr>
          <w:rFonts w:ascii="Calibri" w:hAnsi="Calibri" w:cs="Calibri"/>
          <w:sz w:val="22"/>
          <w:szCs w:val="22"/>
        </w:rPr>
        <w:t>Il docente</w:t>
      </w:r>
    </w:p>
    <w:p w:rsidR="002F5DE2" w:rsidRDefault="002F5DE2" w:rsidP="002F5DE2">
      <w:pPr>
        <w:autoSpaceDE w:val="0"/>
        <w:autoSpaceDN w:val="0"/>
        <w:adjustRightInd w:val="0"/>
        <w:jc w:val="both"/>
        <w:rPr>
          <w:rFonts w:ascii="Calibri" w:hAnsi="Calibri" w:cs="Calibri"/>
          <w:sz w:val="22"/>
          <w:szCs w:val="22"/>
        </w:rPr>
      </w:pPr>
    </w:p>
    <w:p w:rsidR="002F5DE2" w:rsidRDefault="002F5DE2" w:rsidP="002F5DE2">
      <w:pPr>
        <w:autoSpaceDE w:val="0"/>
        <w:autoSpaceDN w:val="0"/>
        <w:adjustRightInd w:val="0"/>
        <w:jc w:val="both"/>
        <w:rPr>
          <w:rFonts w:ascii="Calibri" w:hAnsi="Calibri" w:cs="Calibri"/>
          <w:sz w:val="22"/>
          <w:szCs w:val="22"/>
        </w:rPr>
      </w:pPr>
      <w:r>
        <w:rPr>
          <w:rFonts w:ascii="Calibri" w:hAnsi="Calibri" w:cs="Calibri"/>
          <w:sz w:val="22"/>
          <w:szCs w:val="22"/>
        </w:rPr>
        <w:t>Sonia Granci</w:t>
      </w:r>
    </w:p>
    <w:p w:rsidR="002F5DE2" w:rsidRDefault="002F5DE2" w:rsidP="002F5DE2">
      <w:pPr>
        <w:autoSpaceDE w:val="0"/>
        <w:autoSpaceDN w:val="0"/>
        <w:adjustRightInd w:val="0"/>
        <w:jc w:val="both"/>
        <w:rPr>
          <w:rFonts w:ascii="Calibri" w:hAnsi="Calibri" w:cs="Calibri"/>
          <w:sz w:val="22"/>
          <w:szCs w:val="22"/>
        </w:rPr>
      </w:pPr>
    </w:p>
    <w:p w:rsidR="002F5DE2" w:rsidRDefault="002F5DE2" w:rsidP="002F5DE2">
      <w:pPr>
        <w:autoSpaceDE w:val="0"/>
        <w:autoSpaceDN w:val="0"/>
        <w:adjustRightInd w:val="0"/>
        <w:jc w:val="both"/>
        <w:rPr>
          <w:rFonts w:ascii="Calibri" w:hAnsi="Calibri" w:cs="Calibri"/>
          <w:sz w:val="22"/>
          <w:szCs w:val="22"/>
        </w:rPr>
      </w:pPr>
    </w:p>
    <w:p w:rsidR="002F5DE2" w:rsidRPr="007F4C6F" w:rsidRDefault="002F5DE2" w:rsidP="002F5DE2">
      <w:pPr>
        <w:autoSpaceDE w:val="0"/>
        <w:autoSpaceDN w:val="0"/>
        <w:adjustRightInd w:val="0"/>
        <w:jc w:val="both"/>
        <w:rPr>
          <w:rFonts w:ascii="Calibri" w:hAnsi="Calibri" w:cs="Calibri"/>
          <w:sz w:val="22"/>
          <w:szCs w:val="22"/>
        </w:rPr>
      </w:pPr>
      <w:r>
        <w:rPr>
          <w:rFonts w:ascii="Calibri" w:hAnsi="Calibri" w:cs="Calibri"/>
          <w:sz w:val="22"/>
          <w:szCs w:val="22"/>
        </w:rPr>
        <w:t xml:space="preserve">Roma, </w:t>
      </w:r>
      <w:r w:rsidRPr="007F4C6F">
        <w:rPr>
          <w:rFonts w:ascii="Calibri" w:hAnsi="Calibri" w:cs="Calibri"/>
          <w:bCs/>
          <w:sz w:val="22"/>
          <w:szCs w:val="22"/>
        </w:rPr>
        <w:t>27/11/2014</w:t>
      </w:r>
    </w:p>
    <w:p w:rsidR="002F5DE2" w:rsidRDefault="002F5DE2" w:rsidP="002F5DE2">
      <w:pPr>
        <w:autoSpaceDE w:val="0"/>
        <w:autoSpaceDN w:val="0"/>
        <w:adjustRightInd w:val="0"/>
        <w:jc w:val="right"/>
        <w:rPr>
          <w:rFonts w:ascii="Calibri" w:hAnsi="Calibri" w:cs="Calibri"/>
          <w:sz w:val="22"/>
          <w:szCs w:val="22"/>
        </w:rPr>
      </w:pPr>
    </w:p>
    <w:p w:rsidR="002F5DE2" w:rsidRDefault="002F5DE2" w:rsidP="002F5DE2">
      <w:pPr>
        <w:rPr>
          <w:rFonts w:ascii="Calibri" w:hAnsi="Calibri"/>
          <w:sz w:val="22"/>
          <w:szCs w:val="22"/>
        </w:rPr>
      </w:pPr>
    </w:p>
    <w:p w:rsidR="002F5DE2" w:rsidRDefault="002F5DE2" w:rsidP="002F5DE2"/>
    <w:p w:rsidR="002F5DE2" w:rsidRDefault="002F5DE2" w:rsidP="002F5DE2"/>
    <w:p w:rsidR="002F5DE2" w:rsidRDefault="002F5DE2" w:rsidP="002F5DE2"/>
    <w:p w:rsidR="002F5DE2" w:rsidRDefault="002F5DE2" w:rsidP="002F5DE2"/>
    <w:p w:rsidR="002F5DE2" w:rsidRDefault="002F5DE2" w:rsidP="002F5DE2"/>
    <w:p w:rsidR="00AD6ADF" w:rsidRDefault="00AD6ADF"/>
    <w:sectPr w:rsidR="00AD6ADF" w:rsidSect="00AD6AD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E9B02"/>
    <w:lvl w:ilvl="0">
      <w:numFmt w:val="bullet"/>
      <w:lvlText w:val="*"/>
      <w:lvlJc w:val="left"/>
      <w:pPr>
        <w:ind w:left="0" w:firstLine="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283"/>
  <w:characterSpacingControl w:val="doNotCompress"/>
  <w:compat>
    <w:useFELayout/>
  </w:compat>
  <w:rsids>
    <w:rsidRoot w:val="002F5DE2"/>
    <w:rsid w:val="001C0A7C"/>
    <w:rsid w:val="001E62E7"/>
    <w:rsid w:val="002F5DE2"/>
    <w:rsid w:val="0036530E"/>
    <w:rsid w:val="00440E1C"/>
    <w:rsid w:val="00565100"/>
    <w:rsid w:val="007057D0"/>
    <w:rsid w:val="007F4C6F"/>
    <w:rsid w:val="00800316"/>
    <w:rsid w:val="009321A4"/>
    <w:rsid w:val="00A17858"/>
    <w:rsid w:val="00AD6ADF"/>
    <w:rsid w:val="00B72786"/>
    <w:rsid w:val="00FC596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zh-TW"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DE2"/>
    <w:pPr>
      <w:ind w:firstLine="0"/>
      <w:jc w:val="left"/>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51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1167</Words>
  <Characters>6656</Characters>
  <Application>Microsoft Office Word</Application>
  <DocSecurity>0</DocSecurity>
  <Lines>55</Lines>
  <Paragraphs>15</Paragraphs>
  <ScaleCrop>false</ScaleCrop>
  <Company>HP</Company>
  <LinksUpToDate>false</LinksUpToDate>
  <CharactersWithSpaces>7808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dc:creator>
  <cp:lastModifiedBy>rita</cp:lastModifiedBy>
  <cp:revision>2</cp:revision>
  <dcterms:created xsi:type="dcterms:W3CDTF">2014-12-28T15:00:00Z</dcterms:created>
  <dcterms:modified xsi:type="dcterms:W3CDTF">2014-12-28T15:00:00Z</dcterms:modified>
</cp:coreProperties>
</file>