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544A" w:rsidRDefault="00F0544A" w:rsidP="00F0544A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F0544A" w:rsidRDefault="00F0544A" w:rsidP="00F0544A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</w:rPr>
        <w:t>ANNO SCOLASTICO 2014  -2015</w:t>
      </w:r>
    </w:p>
    <w:p w:rsidR="00F0544A" w:rsidRDefault="00F0544A" w:rsidP="00F0544A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eastAsia="Cambria" w:hAnsi="Cambria" w:cs="Cambria"/>
          <w:color w:val="17365D"/>
          <w:spacing w:val="5"/>
          <w:sz w:val="44"/>
          <w:szCs w:val="44"/>
        </w:rPr>
        <w:t>PROGRAMMAZIONE DIDATTICA DISPAGNOLO</w:t>
      </w:r>
    </w:p>
    <w:tbl>
      <w:tblPr>
        <w:tblW w:w="0" w:type="auto"/>
        <w:tblInd w:w="108" w:type="dxa"/>
        <w:tblLayout w:type="fixed"/>
        <w:tblLook w:val="04A0"/>
      </w:tblPr>
      <w:tblGrid>
        <w:gridCol w:w="4889"/>
        <w:gridCol w:w="4889"/>
      </w:tblGrid>
      <w:tr w:rsidR="00F0544A" w:rsidTr="00F0544A">
        <w:trPr>
          <w:trHeight w:val="1"/>
        </w:trPr>
        <w:tc>
          <w:tcPr>
            <w:tcW w:w="4889" w:type="dxa"/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lang w:val="en-US" w:bidi="he-IL"/>
              </w:rPr>
              <w:t>DOCENTE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 w:bidi="he-IL"/>
              </w:rPr>
              <w:t>: Sonia Granci</w:t>
            </w:r>
          </w:p>
        </w:tc>
        <w:tc>
          <w:tcPr>
            <w:tcW w:w="4889" w:type="dxa"/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lang w:val="en-US" w:bidi="he-IL"/>
              </w:rPr>
              <w:t>CLASSE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  <w:lang w:val="en-US" w:bidi="he-IL"/>
              </w:rPr>
              <w:t>: II FL</w:t>
            </w:r>
          </w:p>
        </w:tc>
      </w:tr>
    </w:tbl>
    <w:p w:rsidR="00F0544A" w:rsidRDefault="00F0544A" w:rsidP="00F0544A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3085"/>
        <w:gridCol w:w="2135"/>
        <w:gridCol w:w="4558"/>
      </w:tblGrid>
      <w:tr w:rsidR="00F0544A" w:rsidTr="00F0544A">
        <w:trPr>
          <w:trHeight w:val="621"/>
        </w:trPr>
        <w:tc>
          <w:tcPr>
            <w:tcW w:w="9778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vAlign w:val="center"/>
            <w:hideMark/>
          </w:tcPr>
          <w:p w:rsidR="00F0544A" w:rsidRDefault="00F054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32"/>
                <w:szCs w:val="32"/>
                <w:lang w:val="en-US" w:bidi="he-IL"/>
              </w:rPr>
              <w:t>Programmazione disciplinare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Descrizione della classe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 w:rsidP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La classe è composta da 2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3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 xml:space="preserve"> alunni, di cui 1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9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 xml:space="preserve"> ragazze e 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4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 xml:space="preserve"> ragazzi.  Mostra un atteggiamento interessato e partecipe, pur essendo moderatamente vivace, motivo per cui, di tanto in tanto, ha bisogno di essere ripresa.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Situazione iniziale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Il livello della classe risulta abbastanza omogeneo e in linea col programma svolto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, anche se una piccola parte è al di sotto della media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. Ciononostante, è stata svolta un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attività di ripasso di alcuni argomenti della programmazione dell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anno precedente, scelti con la classe, per rafforzare le competenze necessarie per affrontare il programma dell</w:t>
            </w:r>
            <w:r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color w:val="000000" w:themeColor="text1"/>
                <w:sz w:val="22"/>
                <w:szCs w:val="22"/>
                <w:lang w:bidi="he-IL"/>
              </w:rPr>
              <w:t>anno in corso.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Finalità generali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L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insegnamento della lingua spagnola si articolerà in modo da favorire la motivazione e il coinvolgimento degli studenti al programma e ai relativi obiettivi da perseguire, di cui si informerà la classe in corso d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opera; tutto questo per far sì che l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alunno si senta il più possibile coinvolto e partecipe al processo di apprendimento, essendone al centro. Egli imparerà a sviluppare un metodo di studio autonomo, che gli permetterà di aggiornare le proprie competenze nel corso del processo d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apprendimento stesso. Una parte della didattica cercherà inoltre di favorire una riflessione oltre che sulla lingua, anche sulla cultura d’origine, attraverso un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analisi contrastiva della lingua L1 e L2, e attraverso un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analisi comparativa degli usi e costumi dei paesi di cui si sta studiando la lingua. Il metodo mira, pertanto, all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acquisizione di una competenza comunicativa (scritta e orale) che permetta di servirsi della lingua in modo adeguato ai contesti analizzati nel corso dell</w:t>
            </w:r>
            <w:r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’</w:t>
            </w:r>
            <w:r w:rsidRPr="00F0544A">
              <w:rPr>
                <w:rFonts w:ascii="Calibri" w:eastAsia="Calibri" w:hAnsi="Calibri" w:cs="Calibri"/>
                <w:bCs/>
                <w:sz w:val="22"/>
                <w:szCs w:val="22"/>
                <w:lang w:bidi="he-IL"/>
              </w:rPr>
              <w:t>anno.</w:t>
            </w:r>
          </w:p>
        </w:tc>
      </w:tr>
      <w:tr w:rsidR="00F0544A" w:rsidRP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t>Concetti fondamentali della disciplina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 w:bidi="he-IL"/>
              </w:rPr>
            </w:pPr>
            <w:r>
              <w:rPr>
                <w:lang w:val="es-ES" w:bidi="he-IL"/>
              </w:rPr>
              <w:t>El individuo y su entorno</w:t>
            </w:r>
          </w:p>
        </w:tc>
      </w:tr>
      <w:tr w:rsidR="00F0544A" w:rsidTr="00F0544A">
        <w:trPr>
          <w:trHeight w:val="330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Obiettivi didattici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t xml:space="preserve"> </w:t>
            </w:r>
            <w:r w:rsidRPr="00F0544A">
              <w:rPr>
                <w:rFonts w:ascii="Calibri" w:hAnsi="Calibri" w:cs="Calibri"/>
                <w:bCs/>
                <w:sz w:val="22"/>
                <w:szCs w:val="22"/>
                <w:lang w:bidi="he-IL"/>
              </w:rPr>
              <w:t>In linea con quelli della programmazione di dipartimento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t xml:space="preserve">Conoscenze 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Le conoscenze indicano il risultato dell’assimilazione di informazioni attraverso l’apprendimento. Le conoscenze sono l’insieme di fatti, principi, teorie e pratiche, relative a un settore di studio; le conoscenze sono descritte come teoriche e/o pratiche.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Si rimanda alla programmazione di dipartimento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lastRenderedPageBreak/>
              <w:t>Abilità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Si rimanda alla programmazione di dipartimento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t>Competenze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Si rimanda alla programmazione di dipartimento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</w:tc>
      </w:tr>
      <w:tr w:rsidR="00F0544A" w:rsidTr="00F0544A">
        <w:trPr>
          <w:trHeight w:val="1"/>
        </w:trPr>
        <w:tc>
          <w:tcPr>
            <w:tcW w:w="308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Articolazione per trimestre</w:t>
            </w: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br/>
            </w:r>
          </w:p>
        </w:tc>
      </w:tr>
      <w:tr w:rsidR="00F0544A" w:rsidRPr="00F0544A" w:rsidTr="00F0544A">
        <w:trPr>
          <w:trHeight w:val="421"/>
        </w:trPr>
        <w:tc>
          <w:tcPr>
            <w:tcW w:w="97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544A" w:rsidRDefault="00F0544A">
            <w:pPr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Settembre/Dicembre</w:t>
            </w:r>
          </w:p>
        </w:tc>
        <w:tc>
          <w:tcPr>
            <w:tcW w:w="4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b/>
                <w:bCs/>
                <w:u w:val="single"/>
                <w:lang w:val="es-ES" w:bidi="he-IL"/>
              </w:rPr>
              <w:t>Unidad 8</w:t>
            </w:r>
            <w:r>
              <w:rPr>
                <w:lang w:val="es-ES" w:bidi="he-IL"/>
              </w:rPr>
              <w:t xml:space="preserve">: el barrio. 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Léxico</w:t>
            </w:r>
            <w:r>
              <w:rPr>
                <w:lang w:val="es-ES" w:bidi="he-IL"/>
              </w:rPr>
              <w:t>: describir pueblos, ciudades, barrios y casas.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Gramática</w:t>
            </w:r>
            <w:r>
              <w:rPr>
                <w:lang w:val="es-ES" w:bidi="he-IL"/>
              </w:rPr>
              <w:t>: Cuantificadores, comparativos, ubicadores.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 w:bidi="he-IL"/>
              </w:rPr>
            </w:pPr>
            <w:r>
              <w:rPr>
                <w:u w:val="single"/>
                <w:lang w:val="es-ES" w:bidi="he-IL"/>
              </w:rPr>
              <w:t>Cultura</w:t>
            </w:r>
            <w:r>
              <w:rPr>
                <w:lang w:val="es-ES" w:bidi="he-IL"/>
              </w:rPr>
              <w:t>: barrios de ciudades de habla hispana.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 w:bidi="he-IL"/>
              </w:rPr>
            </w:pPr>
            <w:r>
              <w:rPr>
                <w:b/>
                <w:bCs/>
                <w:u w:val="single"/>
                <w:lang w:val="es-ES" w:bidi="he-IL"/>
              </w:rPr>
              <w:t>Unidad 9</w:t>
            </w:r>
            <w:r>
              <w:rPr>
                <w:lang w:val="es-ES" w:bidi="he-IL"/>
              </w:rPr>
              <w:t xml:space="preserve">: 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Léxico</w:t>
            </w:r>
            <w:r>
              <w:rPr>
                <w:lang w:val="es-ES" w:bidi="he-IL"/>
              </w:rPr>
              <w:t>: vocabulario del ámbito del cine, de las biografías y específico de los curriculum vitae.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Gramática</w:t>
            </w:r>
            <w:r>
              <w:rPr>
                <w:lang w:val="es-ES" w:bidi="he-IL"/>
              </w:rPr>
              <w:t>: pretérito indefinido, marcadores temporales para el pasado, empezar+infinitivo, IR/IRSE, DESDE-DURANTE-HASTA.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lang w:val="es-ES" w:bidi="he-IL"/>
              </w:rPr>
              <w:t xml:space="preserve"> </w:t>
            </w:r>
          </w:p>
        </w:tc>
      </w:tr>
      <w:tr w:rsidR="00F0544A" w:rsidRPr="00F0544A" w:rsidTr="00F0544A">
        <w:trPr>
          <w:trHeight w:val="414"/>
        </w:trPr>
        <w:tc>
          <w:tcPr>
            <w:tcW w:w="97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544A" w:rsidRPr="00F0544A" w:rsidRDefault="00F0544A">
            <w:pPr>
              <w:rPr>
                <w:rFonts w:ascii="Calibri" w:hAnsi="Calibri" w:cs="Calibri"/>
                <w:lang w:val="es-ES" w:bidi="he-IL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Gennaio/Marzo</w:t>
            </w:r>
          </w:p>
        </w:tc>
        <w:tc>
          <w:tcPr>
            <w:tcW w:w="4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s-ES" w:bidi="he-IL"/>
              </w:rPr>
            </w:pPr>
            <w:r>
              <w:rPr>
                <w:b/>
                <w:bCs/>
                <w:u w:val="single"/>
                <w:lang w:val="es-ES" w:bidi="he-IL"/>
              </w:rPr>
              <w:t>Unidad 10</w:t>
            </w:r>
            <w:r>
              <w:rPr>
                <w:lang w:val="es-ES" w:bidi="he-IL"/>
              </w:rPr>
              <w:t>: desenvolvernos en situaciones codificadas; pedir cosas, acciones y favores; pedir y conceder permiso; dar excusas.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Léxico</w:t>
            </w:r>
            <w:r>
              <w:rPr>
                <w:lang w:val="es-ES" w:bidi="he-IL"/>
              </w:rPr>
              <w:t>: fórmulas de cortesía y de contacto social, vocabulario para hablar de relaciones sociales.</w:t>
            </w:r>
          </w:p>
          <w:p w:rsidR="00F0544A" w:rsidRDefault="00F0544A">
            <w:pPr>
              <w:rPr>
                <w:b/>
                <w:bCs/>
                <w:u w:val="single"/>
                <w:lang w:val="es-ES" w:bidi="he-IL"/>
              </w:rPr>
            </w:pPr>
            <w:r>
              <w:rPr>
                <w:u w:val="single"/>
                <w:lang w:val="es-ES" w:bidi="he-IL"/>
              </w:rPr>
              <w:t>Gramática</w:t>
            </w:r>
            <w:r>
              <w:rPr>
                <w:lang w:val="es-ES" w:bidi="he-IL"/>
              </w:rPr>
              <w:t>: ESTAR+gerundio, imperativo de TOMAR/TENER.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b/>
                <w:bCs/>
                <w:u w:val="single"/>
                <w:lang w:val="es-ES" w:bidi="he-IL"/>
              </w:rPr>
              <w:t>Unidad 11</w:t>
            </w:r>
            <w:r>
              <w:rPr>
                <w:lang w:val="es-ES" w:bidi="he-IL"/>
              </w:rPr>
              <w:t xml:space="preserve">: hablar de horarios, lugares y experiencias pasadas; referirse a la </w:t>
            </w:r>
            <w:r>
              <w:rPr>
                <w:lang w:val="es-ES" w:bidi="he-IL"/>
              </w:rPr>
              <w:lastRenderedPageBreak/>
              <w:t>frecuencia con la que se ha realizado una acción; hablar de intenciones y proyectos.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Léxico</w:t>
            </w:r>
            <w:r>
              <w:rPr>
                <w:lang w:val="es-ES" w:bidi="he-IL"/>
              </w:rPr>
              <w:t>: vocabulario referente a actividades de ocio y viajes, descripción del carácter de las personas.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Gramática</w:t>
            </w:r>
            <w:r>
              <w:rPr>
                <w:lang w:val="es-ES" w:bidi="he-IL"/>
              </w:rPr>
              <w:t>: pretérito perfecto, expresiones de frecuencia, marcadores temporales de pasado, IR+A+infinitivo.</w:t>
            </w:r>
          </w:p>
          <w:p w:rsidR="00F0544A" w:rsidRDefault="00F0544A">
            <w:pPr>
              <w:rPr>
                <w:lang w:val="es-ES" w:bidi="he-IL"/>
              </w:rPr>
            </w:pPr>
          </w:p>
        </w:tc>
      </w:tr>
      <w:tr w:rsidR="00F0544A" w:rsidRPr="00F0544A" w:rsidTr="00F0544A">
        <w:trPr>
          <w:trHeight w:val="420"/>
        </w:trPr>
        <w:tc>
          <w:tcPr>
            <w:tcW w:w="9778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0544A" w:rsidRPr="00F0544A" w:rsidRDefault="00F0544A">
            <w:pPr>
              <w:rPr>
                <w:rFonts w:ascii="Calibri" w:hAnsi="Calibri" w:cs="Calibri"/>
                <w:lang w:val="es-ES" w:bidi="he-IL"/>
              </w:rPr>
            </w:pPr>
          </w:p>
        </w:tc>
        <w:tc>
          <w:tcPr>
            <w:tcW w:w="2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Marzo /Giugno</w:t>
            </w:r>
          </w:p>
        </w:tc>
        <w:tc>
          <w:tcPr>
            <w:tcW w:w="4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rPr>
                <w:lang w:val="es-ES" w:bidi="he-IL"/>
              </w:rPr>
            </w:pPr>
            <w:r>
              <w:rPr>
                <w:b/>
                <w:bCs/>
                <w:u w:val="single"/>
                <w:lang w:val="es-ES" w:bidi="he-IL"/>
              </w:rPr>
              <w:t>Unidad 12</w:t>
            </w:r>
            <w:r>
              <w:rPr>
                <w:lang w:val="es-ES" w:bidi="he-IL"/>
              </w:rPr>
              <w:t>: describir hábitos, costumbres y circunstancias del pasado, desenvolverse a la hora de argumentar y debatir, expresar la continuidad o la interrupción de una acción.</w:t>
            </w:r>
          </w:p>
          <w:p w:rsidR="00F0544A" w:rsidRDefault="00F0544A">
            <w:pPr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Léxico</w:t>
            </w:r>
            <w:r>
              <w:rPr>
                <w:lang w:val="es-ES" w:bidi="he-IL"/>
              </w:rPr>
              <w:t>: vocabulario para hablar de contextos socio-políticos, del ámbito de los viajes.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lang w:val="es-ES" w:bidi="he-IL"/>
              </w:rPr>
            </w:pPr>
            <w:r>
              <w:rPr>
                <w:u w:val="single"/>
                <w:lang w:val="es-ES" w:bidi="he-IL"/>
              </w:rPr>
              <w:t>Gramática</w:t>
            </w:r>
            <w:r>
              <w:rPr>
                <w:lang w:val="es-ES" w:bidi="he-IL"/>
              </w:rPr>
              <w:t>: pretérito imperfecto indicativo, YA NO/TODAVĺA+presente.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Metodologia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L’insegnamento si avvarrà di: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Lezioni frontali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Discussioni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Lavori di gruppo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Approfondimenti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Relazioni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Software didattico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Esercitazioni guidate – laboratorio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Verifiche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Le verifiche sommative saranno finalizzate all’accertamento del raggiungimento degli obiettivi prefissati per le varie unità. </w:t>
            </w: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Ci si avvarrà in particolare di: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 w:rsidP="00385CA1">
            <w:pPr>
              <w:pStyle w:val="Paragrafoelenco"/>
              <w:numPr>
                <w:ilvl w:val="0"/>
                <w:numId w:val="2"/>
              </w:numPr>
              <w:autoSpaceDE w:val="0"/>
              <w:autoSpaceDN w:val="0"/>
              <w:adjustRightInd w:val="0"/>
              <w:rPr>
                <w:rFonts w:ascii="Calibri" w:hAnsi="Calibri" w:cs="Calibri"/>
                <w:color w:val="808080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Elaborati scritti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Verifiche orali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 xml:space="preserve">Compiti assegnati 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Lavoro di gruppo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Test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Approfondimenti individuali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18"/>
                <w:szCs w:val="18"/>
                <w:lang w:bidi="he-IL"/>
              </w:rPr>
            </w:pPr>
            <w:r w:rsidRPr="00F0544A">
              <w:rPr>
                <w:rFonts w:ascii="Calibri" w:hAnsi="Calibri" w:cs="Calibri"/>
                <w:sz w:val="18"/>
                <w:szCs w:val="18"/>
                <w:lang w:bidi="he-IL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Valutazione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La valutazione  verrà articolata sulla base dei seguenti elementi: 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Verifiche scritte ed orali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Costanza nella frequenza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Impegno regolare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Partecipazione attiva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Interesse particolare per la disciplina</w:t>
            </w:r>
          </w:p>
          <w:p w:rsidR="00F0544A" w:rsidRP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Partecipazione ad attività extracurriculari attinenti alla disciplina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Approfondimento autonomo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b/>
                <w:bCs/>
                <w:sz w:val="22"/>
                <w:szCs w:val="22"/>
                <w:lang w:bidi="he-IL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Nella riunione di dipartimento tenutasi in data </w:t>
            </w:r>
            <w:r w:rsidRPr="00F0544A">
              <w:rPr>
                <w:rFonts w:ascii="Calibri" w:eastAsia="Calibri" w:hAnsi="Calibri" w:cs="Calibri"/>
                <w:sz w:val="22"/>
                <w:szCs w:val="22"/>
                <w:lang w:bidi="he-IL"/>
              </w:rPr>
              <w:t xml:space="preserve">25/09/2014 </w:t>
            </w: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sono  stati concordati i criteri ed i parametri di verifica che fanno parte del POF 2014/2015. 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Attività di sostegno e recupero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lastRenderedPageBreak/>
              <w:t>Recupero curriculare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GB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GB" w:bidi="he-IL"/>
              </w:rPr>
              <w:t>Studio assistito (</w:t>
            </w:r>
            <w:r>
              <w:rPr>
                <w:rFonts w:ascii="Calibri" w:hAnsi="Calibri" w:cs="Calibri"/>
                <w:i/>
                <w:iCs/>
                <w:sz w:val="22"/>
                <w:szCs w:val="22"/>
                <w:lang w:val="en-GB" w:bidi="he-IL"/>
              </w:rPr>
              <w:t>peer to peer education</w:t>
            </w:r>
            <w:r>
              <w:rPr>
                <w:rFonts w:ascii="Calibri" w:hAnsi="Calibri" w:cs="Calibri"/>
                <w:sz w:val="22"/>
                <w:szCs w:val="22"/>
                <w:lang w:val="en-GB" w:bidi="he-IL"/>
              </w:rPr>
              <w:t xml:space="preserve">) 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Sportello didattico</w:t>
            </w:r>
          </w:p>
          <w:p w:rsidR="00F0544A" w:rsidRDefault="00F0544A" w:rsidP="00385CA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sz w:val="22"/>
                <w:szCs w:val="22"/>
                <w:lang w:val="en-US" w:bidi="he-IL"/>
              </w:rPr>
              <w:t>Corsi di recupero</w:t>
            </w:r>
          </w:p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lastRenderedPageBreak/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lang w:bidi="he-IL"/>
              </w:rPr>
            </w:pPr>
            <w:r w:rsidRPr="00F0544A">
              <w:rPr>
                <w:rFonts w:asciiTheme="minorHAnsi" w:hAnsiTheme="minorHAnsi" w:cstheme="minorHAnsi"/>
                <w:lang w:bidi="he-IL"/>
              </w:rPr>
              <w:t xml:space="preserve">Integrazione con materiale didattico fornito dal docente per approfondire alcuni aspetti grammaticali e culturali dei temi trattati. </w:t>
            </w:r>
          </w:p>
        </w:tc>
      </w:tr>
      <w:tr w:rsidR="00F0544A" w:rsidTr="00F0544A">
        <w:trPr>
          <w:trHeight w:val="1"/>
        </w:trPr>
        <w:tc>
          <w:tcPr>
            <w:tcW w:w="30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val="en-US" w:bidi="he-IL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 w:bidi="he-IL"/>
              </w:rPr>
              <w:t>Attività complementari e integrative</w:t>
            </w:r>
          </w:p>
        </w:tc>
        <w:tc>
          <w:tcPr>
            <w:tcW w:w="669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Nella riunione del consiglio di classe tenutasi il </w:t>
            </w:r>
            <w:r w:rsidRPr="00F0544A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  <w:lang w:bidi="he-IL"/>
              </w:rPr>
              <w:t xml:space="preserve"> </w:t>
            </w:r>
            <w:r w:rsidRPr="00F0544A">
              <w:rPr>
                <w:rFonts w:ascii="Calibri" w:eastAsia="Calibri" w:hAnsi="Calibri" w:cs="Calibri"/>
                <w:sz w:val="22"/>
                <w:szCs w:val="22"/>
                <w:lang w:bidi="he-IL"/>
              </w:rPr>
              <w:t>0</w:t>
            </w:r>
            <w:r>
              <w:rPr>
                <w:rFonts w:ascii="Calibri" w:eastAsia="Calibri" w:hAnsi="Calibri" w:cs="Calibri"/>
                <w:sz w:val="22"/>
                <w:szCs w:val="22"/>
                <w:lang w:bidi="he-IL"/>
              </w:rPr>
              <w:t>2</w:t>
            </w:r>
            <w:r w:rsidRPr="00F0544A">
              <w:rPr>
                <w:rFonts w:ascii="Calibri" w:eastAsia="Calibri" w:hAnsi="Calibri" w:cs="Calibri"/>
                <w:sz w:val="22"/>
                <w:szCs w:val="22"/>
                <w:lang w:bidi="he-IL"/>
              </w:rPr>
              <w:t xml:space="preserve">/10/2014 </w:t>
            </w:r>
            <w:r w:rsidRPr="00F0544A">
              <w:rPr>
                <w:rFonts w:ascii="Calibri" w:hAnsi="Calibri" w:cs="Calibri"/>
                <w:sz w:val="22"/>
                <w:szCs w:val="22"/>
                <w:lang w:bidi="he-IL"/>
              </w:rPr>
              <w:t xml:space="preserve"> in ordine alle attività complementari, integrative o inter-multidisciplinari sono state fatte le seguenti proposte:</w:t>
            </w: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  <w:p w:rsidR="00F0544A" w:rsidRPr="00F0544A" w:rsidRDefault="00F0544A">
            <w:pPr>
              <w:autoSpaceDE w:val="0"/>
              <w:autoSpaceDN w:val="0"/>
              <w:adjustRightInd w:val="0"/>
              <w:rPr>
                <w:rFonts w:ascii="Calibri" w:hAnsi="Calibri" w:cs="Calibri"/>
                <w:lang w:bidi="he-IL"/>
              </w:rPr>
            </w:pPr>
          </w:p>
        </w:tc>
      </w:tr>
    </w:tbl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Il docente</w:t>
      </w: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Sonia Granci</w:t>
      </w: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Roma, </w:t>
      </w:r>
      <w:r>
        <w:rPr>
          <w:rFonts w:ascii="Calibri" w:hAnsi="Calibri" w:cs="Calibri"/>
          <w:bCs/>
          <w:sz w:val="22"/>
          <w:szCs w:val="22"/>
        </w:rPr>
        <w:t>27/11/2014</w:t>
      </w:r>
    </w:p>
    <w:p w:rsidR="00F0544A" w:rsidRDefault="00F0544A" w:rsidP="00F0544A">
      <w:pPr>
        <w:autoSpaceDE w:val="0"/>
        <w:autoSpaceDN w:val="0"/>
        <w:adjustRightInd w:val="0"/>
        <w:jc w:val="right"/>
        <w:rPr>
          <w:rFonts w:ascii="Calibri" w:hAnsi="Calibri" w:cs="Calibri"/>
          <w:sz w:val="22"/>
          <w:szCs w:val="22"/>
        </w:rPr>
      </w:pPr>
    </w:p>
    <w:p w:rsidR="00F0544A" w:rsidRDefault="00F0544A" w:rsidP="00F0544A">
      <w:pPr>
        <w:rPr>
          <w:rFonts w:ascii="Calibri" w:hAnsi="Calibri"/>
          <w:sz w:val="22"/>
          <w:szCs w:val="22"/>
        </w:rPr>
      </w:pPr>
    </w:p>
    <w:p w:rsidR="00AD6ADF" w:rsidRDefault="00AD6ADF"/>
    <w:sectPr w:rsidR="00AD6ADF" w:rsidSect="00AD6AD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645262FB"/>
    <w:multiLevelType w:val="hybridMultilevel"/>
    <w:tmpl w:val="1DDE448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</w:rPr>
      </w:lvl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hyphenationZone w:val="283"/>
  <w:characterSpacingControl w:val="doNotCompress"/>
  <w:compat>
    <w:useFELayout/>
  </w:compat>
  <w:rsids>
    <w:rsidRoot w:val="00F0544A"/>
    <w:rsid w:val="00440E1C"/>
    <w:rsid w:val="00565100"/>
    <w:rsid w:val="00613B0A"/>
    <w:rsid w:val="006E11C8"/>
    <w:rsid w:val="007057D0"/>
    <w:rsid w:val="009321A4"/>
    <w:rsid w:val="00A17858"/>
    <w:rsid w:val="00AD6ADF"/>
    <w:rsid w:val="00B72786"/>
    <w:rsid w:val="00BE3925"/>
    <w:rsid w:val="00F0544A"/>
    <w:rsid w:val="00FC5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zh-TW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0544A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054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12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946</Words>
  <Characters>5397</Characters>
  <Application>Microsoft Office Word</Application>
  <DocSecurity>0</DocSecurity>
  <Lines>44</Lines>
  <Paragraphs>12</Paragraphs>
  <ScaleCrop>false</ScaleCrop>
  <Company>HP</Company>
  <LinksUpToDate>false</LinksUpToDate>
  <CharactersWithSpaces>6331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</dc:creator>
  <cp:lastModifiedBy>rita</cp:lastModifiedBy>
  <cp:revision>2</cp:revision>
  <dcterms:created xsi:type="dcterms:W3CDTF">2014-12-28T15:00:00Z</dcterms:created>
  <dcterms:modified xsi:type="dcterms:W3CDTF">2014-12-28T15:00:00Z</dcterms:modified>
</cp:coreProperties>
</file>